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GeoBG — Vorzeitiger Beginn</w:t>
      </w:r>
    </w:p>
    <w:p>
      <w:r>
        <w:rPr>
          <w:color w:val="555555"/>
          <w:sz w:val="18"/>
        </w:rPr>
        <w:t xml:space="preserve">Geothermie-Beschleunigungsgesetz</w:t>
      </w:r>
    </w:p>
    <w:p>
      <w:r>
        <w:rPr>
          <w:color w:val="555555"/>
          <w:sz w:val="18"/>
        </w:rPr>
        <w:t xml:space="preserve">Stand: 23.12.2025 (konsolidierte Textfassung, kein amtliches Inkrafttretensdatum)</w:t>
      </w:r>
    </w:p>
    <w:p>
      <w:r>
        <w:t xml:space="preserve">Für eine Anlage nach § 2 besteht ein öffentliches Interesse am vorzeitigen Beginn nach § 17 Absatz 1 Nummer 2 des Wasserhaushaltsgesetzes vom 31. Juli 2009 (BGBl. I S. 2585), das zuletzt durch Artikel 2 des Gesetzes vom 12. August 2025 (BGBl. 2025 I Nr. 189) geändert worden ist, in der jeweils geltenden Fassung sowie nach § 57b Absatz 1 Nummer 3 des Bundesberggesetzes vom 13. August 1980 (BGBl. I S. 1310), das zuletzt durch Artikel 10 des Gesetzes vom 10. Dezember 2025 (BGBl. 2025 I Nr. 320) geändert worden ist, in der jeweils geltenden Fassung.</w:t>
      </w:r>
    </w:p>
    <w:p>
      <w:r>
        <w:rPr>
          <w:color w:val="555555"/>
          <w:sz w:val="17"/>
        </w:rPr>
        <w:t xml:space="preserve">Zitiervorschlag: § 5 GeoBG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https://recht.nulegal.eu/gesetze/GeoBG/5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