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GeoBG — Zweck und Ziel des Gesetzes</w:t>
      </w:r>
    </w:p>
    <w:p>
      <w:r>
        <w:rPr>
          <w:color w:val="555555"/>
          <w:sz w:val="18"/>
        </w:rPr>
        <w:t xml:space="preserve">Geothermie-Beschleunigungsgesetz</w:t>
      </w:r>
    </w:p>
    <w:p>
      <w:r>
        <w:rPr>
          <w:color w:val="555555"/>
          <w:sz w:val="18"/>
        </w:rPr>
        <w:t xml:space="preserve">Stand: 23.12.2025 (konsolidierte Textfassung, kein amtliches Inkrafttretensdatum)</w:t>
      </w:r>
    </w:p>
    <w:p>
      <w:r>
        <w:t xml:space="preserve">Zweck dieses Gesetzes ist die Schaffung rechtlicher Rahmenbedingungen für den vereinfachten und beschleunigten Ausbau einer Infrastruktur für die Aufsuchung, die Gewinnung sowie die Nutzung von Geothermie sowie für den Ausbau von Wärmepumpen sowie von Wärmespeichern. Dieses Gesetz soll einen Beitrag zur Erreichung der nationalen Klimaschutzziele, zur Versorgungssicherheit und zur Ausschöpfung des vorhandenen geothermischen Potenzials leisten, um die sichere und umweltverträgliche Aufsuchung, Gewinnung und Nutzung treibhausgasneutraler Wärme und Kälte sicherzustellen.</w:t>
      </w:r>
    </w:p>
    <w:p>
      <w:r>
        <w:rPr>
          <w:color w:val="555555"/>
          <w:sz w:val="17"/>
        </w:rPr>
        <w:t xml:space="preserve">Zitiervorschlag: § 1 GeoBG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https://recht.nulegal.eu/gesetze/GeoBG/1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