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GenehmFV (Brandenburg) — Veräußerung im Rahmen von Hilfsmaßnahmen</w:t>
      </w:r>
    </w:p>
    <w:p>
      <w:r>
        <w:rPr>
          <w:color w:val="555555"/>
          <w:sz w:val="18"/>
        </w:rPr>
        <w:t xml:space="preserve">Genehmigungsfreistellungsverordnung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 unentgeltliche oder einer unentgeltlichen Veräußerung gleichkommende Veräußerung von Vermögensgegenständen gemäß § 1 Absatz 2 ist genehmigungsfrei, wenn</w:t>
      </w:r>
    </w:p>
    <w:p>
      <w:r>
        <w:t xml:space="preserve">die Gemeinde die Vermögensgegenstände zur Erfüllung ihrer Aufgaben in absehbarer Zeit nicht braucht,</w:t>
      </w:r>
    </w:p>
    <w:p>
      <w:r>
        <w:t xml:space="preserve">die Veräußerung im Rahmen humanitärer Hilfsmaßnahmen der Unterstützung von Partnerstädten oder der Förderung des örtlichen bürgerschaftlichen Engagements dient und</w:t>
      </w:r>
    </w:p>
    <w:p>
      <w:r>
        <w:t xml:space="preserve">sich die Summe der vollen Werte, hier der Marktwerte, der veräußerten Vermögensgegenstände unterhalb einer von der Gemeindevertretung in einem Beschluss oder in einer Satzung festzulegenden Erheblichkeitsgrenze innerhalb eines Jahres bewegt.</w:t>
      </w:r>
    </w:p>
    <w:p>
      <w:r>
        <w:rPr>
          <w:color w:val="555555"/>
          <w:sz w:val="17"/>
        </w:rPr>
        <w:t xml:space="preserve">Zitiervorschlag: § 6 GenehmFV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https://recht.nulegal.eu/gesetze/GenehmFV/6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