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GenTVfV — Formvorschriften</w:t>
      </w:r>
    </w:p>
    <w:p>
      <w:r>
        <w:rPr>
          <w:color w:val="555555"/>
          <w:sz w:val="18"/>
        </w:rPr>
        <w:t xml:space="preserve">Gentechnik-Verfahrensverordnung</w:t>
      </w:r>
    </w:p>
    <w:p>
      <w:r>
        <w:rPr>
          <w:color w:val="555555"/>
          <w:sz w:val="18"/>
        </w:rPr>
        <w:t xml:space="preserve">Stand: 10.06.2019 (konsolidierte Textfassung, kein amtliches Inkrafttretensdatum)</w:t>
      </w:r>
    </w:p>
    <w:p>
      <w:r>
        <w:t xml:space="preserve">Die Anzeige, die Anmeldung oder der Antrag auf Erteilung einer Genehmigung nach dem Gentechnikgesetz ist vom Betreiber schriftlich in einer von der Genehmigungsbehörde zu bestimmenden Anzahl von Ausfertigungen einzureichen. Die zuständige Behörde kann die Verwendung von Vordrucken für die Anzeige, die Anmeldung oder den Genehmigungsantrag und die Unterlagen verlangen.</w:t>
      </w:r>
    </w:p>
    <w:p>
      <w:r>
        <w:rPr>
          <w:color w:val="555555"/>
          <w:sz w:val="17"/>
        </w:rPr>
        <w:t xml:space="preserve">Zitiervorschlag: § 3 GenTVfV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https://recht.nulegal.eu/gesetze/GenTVfV/3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