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GenTVfV — Vereinfachtes Verfahren für Freisetzungen</w:t>
      </w:r>
    </w:p>
    <w:p>
      <w:r>
        <w:rPr>
          <w:color w:val="555555"/>
          <w:sz w:val="18"/>
        </w:rPr>
        <w:t xml:space="preserve">Gentechnik-Verfahrensverordnung</w:t>
      </w:r>
    </w:p>
    <w:p>
      <w:r>
        <w:rPr>
          <w:color w:val="555555"/>
          <w:sz w:val="18"/>
        </w:rPr>
        <w:t xml:space="preserve">Stand: 10.06.2019 (konsolidierte Textfassung, kein amtliches Inkrafttretensdatum)</w:t>
      </w:r>
    </w:p>
    <w:p>
      <w:r>
        <w:t xml:space="preserve">(1) Unter den in den Nummern 2, 6 und 6.1 der Entscheidung 94/730/EG der Kommission vom 4. November 1994 zur Festlegung von vereinfachten Verfahren für die absichtliche Freisetzung genetisch veränderter Pflanzen nach Artikel 6 Absatz 5 der Richtlinie 90/220/EWG des Rates (ABl. EG Nr. L 292 S. 31) genannten Voraussetzungen kann der Betreiber die Genehmigung aller innerhalb eines Arbeitsprogramms für Freisetzungen von gentechnisch veränderten Pflanzen erfolgenden Freisetzungen beantragen. Der Genehmigung ist die Bedingung beizufügen, dass der Betreiber die auf die erste Freisetzung folgenden weiteren Freisetzungen der Genehmigungsbehörde nach Nummer 7 der Entscheidung 94/730/EG nachzumelden hat und diese nur unter den dort genannten Voraussetzungen durchführen darf. Hinsichtlich des Verfahrens, insbesondere der bei der Antragstellung zu machenden Angaben, gelten die Bestimmungen der Entscheidung 94/730/EG.</w:t>
      </w:r>
    </w:p>
    <w:p>
      <w:r>
        <w:t xml:space="preserve">(2) Unter den in den Nummern 1 und 2 der Entscheidung 94/730/EG genannten Voraussetzungen kann der Betreiber eine einheitliche Genehmigung für mehrere Freisetzungen beantragen. Hinsichtlich des Verfahrens, insbesondere der bei der Antragstellung zu machenden Angaben, gelten die Bestimmungen der Entscheidung 94/730/EG.</w:t>
      </w:r>
    </w:p>
    <w:p>
      <w:r>
        <w:rPr>
          <w:color w:val="555555"/>
          <w:sz w:val="17"/>
        </w:rPr>
        <w:t xml:space="preserve">Zitiervorschlag: § 11 GenTVfV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https://recht.nulegal.eu/gesetze/GenTVfV/11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