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GenTVfV — Anwendungsbereich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Einzelheiten des Verfahrens</w:t>
      </w:r>
    </w:p>
    <w:p>
      <w:pPr>
        <w:ind w:left="420"/>
      </w:pPr>
      <w:r>
        <w:t xml:space="preserve">1. zur Entscheidung über die Erteilung einer Anlagengenehmigung für</w:t>
      </w:r>
    </w:p>
    <w:p>
      <w:pPr>
        <w:ind w:left="780"/>
      </w:pPr>
      <w:r>
        <w:t xml:space="preserve">a) die Errichtung und den Betrieb gentechnischer Anlagen, in denen gentechnische Arbeiten in der Sicherheitsstufe 2, 3 oder 4 durchgeführt werden sollen, einschließlich der Durchführung bestimmter gentechnischer Arbeiten nach § 8 Abs. 1 und Abs. 2 Satz 2 des Gentechnikgesetzes;</w:t>
      </w:r>
    </w:p>
    <w:p>
      <w:pPr>
        <w:ind w:left="780"/>
      </w:pPr>
      <w:r>
        <w:t xml:space="preserve">b) die wesentliche Änderung der Lage, der Beschaffenheit oder des Betriebs einer gentechnischen Anlage der Sicherheitsstufe 2, 3 oder 4 nach § 8 Abs. 4 Satz 1 und Satz 3 in Verbindung mit § 8 Abs. 1 des Gentechnikgesetzes;</w:t>
      </w:r>
    </w:p>
    <w:p>
      <w:pPr>
        <w:ind w:left="780"/>
      </w:pPr>
      <w:r>
        <w:t xml:space="preserve">c) die Durchführung weiterer gentechnischer Arbeiten, die einer höheren Sicherheitsstufe zuzuordnen sind als die von der Anlagengenehmigung nach § 8 Abs. 1 Satz 2 oder von der Anmeldung nach § 8 Abs. 2 Satz 1 des Gentechnikgesetzes umfaßten Arbeiten, nach § 9 Abs. 4 des Gentechnikgesetzes;</w:t>
      </w:r>
    </w:p>
    <w:p>
      <w:pPr>
        <w:ind w:left="780"/>
      </w:pPr>
      <w:r>
        <w:t xml:space="preserve">d) (weggefallen)</w:t>
      </w:r>
    </w:p>
    <w:p>
      <w:pPr>
        <w:ind w:left="420"/>
      </w:pPr>
      <w:r>
        <w:t xml:space="preserve">2. zur Entscheidung über die Erteilung einer Genehmigung für</w:t>
      </w:r>
    </w:p>
    <w:p>
      <w:pPr>
        <w:ind w:left="780"/>
      </w:pPr>
      <w:r>
        <w:t xml:space="preserve">a) die Durchführung weiterer gentechnischer Arbeiten der Sicherheitsstufe 2, 3 oder 4 nach § 9 Abs. 2 Satz 2 und Abs. 3 des Gentechnikgesetzes;</w:t>
      </w:r>
    </w:p>
    <w:p>
      <w:pPr>
        <w:ind w:left="780"/>
      </w:pPr>
      <w:r>
        <w:t xml:space="preserve">b) die Freisetzung gentechnisch veränderter Organismen nach § 14 Abs. 1 Satz 1 Nr. 1 des Gentechnikgesetzes;</w:t>
      </w:r>
    </w:p>
    <w:p>
      <w:pPr>
        <w:ind w:left="780"/>
      </w:pPr>
      <w:r>
        <w:t xml:space="preserve">c) das Inverkehrbringen von Produkten, die gentechnisch veränderte Organismen enthalten oder aus solchen bestehen, nach § 14 Abs. 1 Satz 1 Nr. 2 des Gentechnikgesetzes;</w:t>
      </w:r>
    </w:p>
    <w:p>
      <w:pPr>
        <w:ind w:left="780"/>
      </w:pPr>
      <w:r>
        <w:t xml:space="preserve">d) das Inverkehrbringen von Produkten, die gentechnisch veränderte Organismen enthalten oder aus solchen bestehen, zu einem anderen Zweck als der bisherigen bestimmungsgemäßen Verwendung nach § 14 Abs. 1 Satz 1 Nr. 3 des Gentechnikgesetzes;</w:t>
      </w:r>
    </w:p>
    <w:p>
      <w:pPr>
        <w:ind w:left="420"/>
      </w:pPr>
      <w:r>
        <w:t xml:space="preserve">3. zur Anmeldung</w:t>
      </w:r>
    </w:p>
    <w:p>
      <w:pPr>
        <w:ind w:left="780"/>
      </w:pPr>
      <w:r>
        <w:t xml:space="preserve">a) der Errichtung und des Betriebs gentechnischer Anlagen, in denen gentechnische Arbeiten in der Sicherheitsstufe 2 durchgeführt werden sollen, einschließlich der vorgesehenen gentechnischen Arbeiten nach § 8 Abs. 2 Satz 1 des Gentechnikgesetzes;</w:t>
      </w:r>
    </w:p>
    <w:p>
      <w:pPr>
        <w:ind w:left="780"/>
      </w:pPr>
      <w:r>
        <w:t xml:space="preserve">b) der wesentlichen Änderung der Lage, der Beschaffenheit oder des Betriebs einer gentechnischen Anlage der Sicherheitsstufe 2 nach § 8 Abs. 4 Satz 2 in Verbindung mit § 8 Abs. 2 Satz 1 des Gentechnikgesetzes</w:t>
      </w:r>
    </w:p>
    <w:p>
      <w:pPr>
        <w:ind w:left="780"/>
      </w:pPr>
      <w:r>
        <w:t xml:space="preserve">c) u. d) (weggefallen)</w:t>
      </w:r>
    </w:p>
    <w:p>
      <w:pPr>
        <w:ind w:left="420"/>
      </w:pPr>
      <w:r>
        <w:t xml:space="preserve">4. zur Anzeige</w:t>
      </w:r>
    </w:p>
    <w:p>
      <w:pPr>
        <w:ind w:left="780"/>
      </w:pPr>
      <w:r>
        <w:t xml:space="preserve">a) der Errichtung und des Betriebs gentechnischer Anlagen, in denen gentechnische Arbeiten in der Sicherheitsstufe 1 durchgeführt werden sollen, einschließlich der vorgesehenen gentechnischen Arbeiten nach § 8 Abs. 2 Satz 1 des Gentechnikgesetzes;</w:t>
      </w:r>
    </w:p>
    <w:p>
      <w:pPr>
        <w:ind w:left="780"/>
      </w:pPr>
      <w:r>
        <w:t xml:space="preserve">a1) der wesentlichen Änderung der Lage, der Beschaffenheit oder des Betriebs einer gentechnischen Anlage der Sicherheitsstufe 1 nach § 8 Abs. 4 Satz 2 in Verbindung mit § 8 Abs. 2 Satz 1 des Gentechnikgesetzes;</w:t>
      </w:r>
    </w:p>
    <w:p>
      <w:pPr>
        <w:ind w:left="780"/>
      </w:pPr>
      <w:r>
        <w:t xml:space="preserve">b) der Durchführung weiterer gentechnischer Arbeiten der Sicherheitsstufe 2 nach § 9 Abs. 2 Satz 1 des Gentechnikgesetzes.</w:t>
      </w:r>
    </w:p>
    <w:p>
      <w:r>
        <w:rPr>
          <w:color w:val="555555"/>
          <w:sz w:val="17"/>
        </w:rPr>
        <w:t xml:space="preserve">Zitiervorschlag: § 1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