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Anlage 1 GenTSV 2021 — (zu § 5 Absatz 1) Allgemeine Kriterien für die Risikobewertung</w:t>
      </w:r>
    </w:p>
    <w:p>
      <w:r>
        <w:rPr>
          <w:color w:val="555555"/>
          <w:sz w:val="18"/>
        </w:rPr>
        <w:t xml:space="preserve">Gentechnik-Sicherheitsverordnung</w:t>
      </w:r>
    </w:p>
    <w:p>
      <w:r>
        <w:rPr>
          <w:color w:val="555555"/>
          <w:sz w:val="18"/>
        </w:rPr>
        <w:t xml:space="preserve">Stand: 01.03.2021 (konsolidierte Textfassung, kein amtliches Inkrafttretensdatum)</w:t>
      </w:r>
    </w:p>
    <w:p>
      <w:r>
        <w:t xml:space="preserve">(Fundstelle: BGBl. I 2019, 1248 - 1250)</w:t>
      </w:r>
    </w:p>
    <w:p>
      <w:r>
        <w:t xml:space="preserve">Allgemeine Kriterien für die Risikobewertung von Organismen bei gentechnischen Arbeiten, sofern relevant:</w:t>
      </w:r>
    </w:p>
    <w:p>
      <w:pPr>
        <w:ind w:left="420"/>
      </w:pPr>
      <w:r>
        <w:t xml:space="preserve">1. Informationen über Spender- und Empfängerorganismen bzw. Ausgangsorganismen</w:t>
      </w:r>
    </w:p>
    <w:p>
      <w:pPr>
        <w:ind w:left="780"/>
      </w:pPr>
      <w:r>
        <w:t xml:space="preserve">a) Name und Bezeichnung</w:t>
      </w:r>
    </w:p>
    <w:p>
      <w:pPr>
        <w:ind w:left="780"/>
      </w:pPr>
      <w:r>
        <w:t xml:space="preserve">b) Grad der Verwandtschaft</w:t>
      </w:r>
    </w:p>
    <w:p>
      <w:pPr>
        <w:ind w:left="780"/>
      </w:pPr>
      <w:r>
        <w:t xml:space="preserve">c) Herkunft</w:t>
      </w:r>
    </w:p>
    <w:p>
      <w:pPr>
        <w:ind w:left="780"/>
      </w:pPr>
      <w:r>
        <w:t xml:space="preserve">d) Information über reproduktive Zyklen (sexuell/asexuell) des Ausgangsorganismus oder ggf. des Empfängerorganismus</w:t>
      </w:r>
    </w:p>
    <w:p>
      <w:pPr>
        <w:ind w:left="780"/>
      </w:pPr>
      <w:r>
        <w:t xml:space="preserve">e) Angaben über frühere gentechnische Veränderungen</w:t>
      </w:r>
    </w:p>
    <w:p>
      <w:pPr>
        <w:ind w:left="780"/>
      </w:pPr>
      <w:r>
        <w:t xml:space="preserve">f) Stabilität des Empfängerorganismus in Bezug auf die einschlägigen genetischen Merkmale</w:t>
      </w:r>
    </w:p>
    <w:p>
      <w:pPr>
        <w:ind w:left="780"/>
      </w:pPr>
      <w:r>
        <w:t xml:space="preserve">g) Pathogenität des Organismus für abwehrgesunde Menschen oder Tiere</w:t>
      </w:r>
    </w:p>
    <w:p>
      <w:pPr>
        <w:ind w:left="780"/>
      </w:pPr>
      <w:r>
        <w:t xml:space="preserve">h) kleinste infektiöse Dosis</w:t>
      </w:r>
    </w:p>
    <w:p>
      <w:pPr>
        <w:ind w:left="780"/>
      </w:pPr>
      <w:r>
        <w:t xml:space="preserve">i) Toxizität für die Umwelt sowie Toxizität und Allergenität für Menschen</w:t>
      </w:r>
    </w:p>
    <w:p>
      <w:pPr>
        <w:ind w:left="780"/>
      </w:pPr>
      <w:r>
        <w:t xml:space="preserve">j) Widerstandsfähigkeit des Organismus: Überleben des Organismus bzw. Erhalten der Vermehrungs- und Infektionsfähigkeit von Mikroorganismen unter relevanten Bedingungen</w:t>
      </w:r>
    </w:p>
    <w:p>
      <w:pPr>
        <w:ind w:left="780"/>
      </w:pPr>
      <w:r>
        <w:t xml:space="preserve">k) Kolonisierungskapazität</w:t>
      </w:r>
    </w:p>
    <w:p>
      <w:pPr>
        <w:ind w:left="780"/>
      </w:pPr>
      <w:r>
        <w:t xml:space="preserve">l) Wirtsbereich</w:t>
      </w:r>
    </w:p>
    <w:p>
      <w:pPr>
        <w:ind w:left="780"/>
      </w:pPr>
      <w:r>
        <w:t xml:space="preserve">m) Art der Übertragung, z. B. durch</w:t>
      </w:r>
    </w:p>
    <w:p>
      <w:pPr>
        <w:ind w:left="1140"/>
      </w:pPr>
      <w:r>
        <w:t xml:space="preserve">– direkten oder indirekten Kontakt mit der verletzten oder unverletzten Haut oder Schleimhaut</w:t>
      </w:r>
    </w:p>
    <w:p>
      <w:pPr>
        <w:ind w:left="1140"/>
      </w:pPr>
      <w:r>
        <w:t xml:space="preserve">– Aerosole oder Staub über den Atemtrakt</w:t>
      </w:r>
    </w:p>
    <w:p>
      <w:pPr>
        <w:ind w:left="1140"/>
      </w:pPr>
      <w:r>
        <w:t xml:space="preserve">– Wasser oder Lebensmittel über den Verdauungstrakt</w:t>
      </w:r>
    </w:p>
    <w:p>
      <w:pPr>
        <w:ind w:left="1140"/>
      </w:pPr>
      <w:r>
        <w:t xml:space="preserve">– Biss, Stich oder Injektion sowie über die Keimbahn bei tierischen Überträgern</w:t>
      </w:r>
    </w:p>
    <w:p>
      <w:pPr>
        <w:ind w:left="1140"/>
      </w:pPr>
      <w:r>
        <w:t xml:space="preserve">– diaplazentare Übertragung</w:t>
      </w:r>
    </w:p>
    <w:p>
      <w:pPr>
        <w:ind w:left="780"/>
      </w:pPr>
      <w:r>
        <w:t xml:space="preserve">n) Möglichkeit der Übertragung von Krankheitserregern durch den Organismus</w:t>
      </w:r>
    </w:p>
    <w:p>
      <w:pPr>
        <w:ind w:left="780"/>
      </w:pPr>
      <w:r>
        <w:t xml:space="preserve">o) Verfügbarkeit von Therapeutika und/oder Impfstoffen und/oder anderen wirksamen Methoden zur Verhütung und Behandlung von humanen Erkrankungen</w:t>
      </w:r>
    </w:p>
    <w:p>
      <w:pPr>
        <w:ind w:left="780"/>
      </w:pPr>
      <w:r>
        <w:t xml:space="preserve">p) Art und Eigenschaften der in den Organismen enthaltenen Vektoren:</w:t>
      </w:r>
    </w:p>
    <w:p>
      <w:pPr>
        <w:ind w:left="1140"/>
      </w:pPr>
      <w:r>
        <w:t xml:space="preserve">– Sequenz</w:t>
      </w:r>
    </w:p>
    <w:p>
      <w:pPr>
        <w:ind w:left="1140"/>
      </w:pPr>
      <w:r>
        <w:t xml:space="preserve">– Mobilisierbarkeit</w:t>
      </w:r>
    </w:p>
    <w:p>
      <w:pPr>
        <w:ind w:left="1140"/>
      </w:pPr>
      <w:r>
        <w:t xml:space="preserve">– Wirtsspezifität</w:t>
      </w:r>
    </w:p>
    <w:p>
      <w:pPr>
        <w:ind w:left="1140"/>
      </w:pPr>
      <w:r>
        <w:t xml:space="preserve">– Vorhandensein von relevanten Genen, z. B. Resistenzgenen</w:t>
      </w:r>
    </w:p>
    <w:p>
      <w:pPr>
        <w:ind w:left="780"/>
      </w:pPr>
      <w:r>
        <w:t xml:space="preserve">q) Adventiv-Agenzien, die in den Organismus eingefügtes genetisches Material mobilisieren könnten</w:t>
      </w:r>
    </w:p>
    <w:p>
      <w:pPr>
        <w:ind w:left="780"/>
      </w:pPr>
      <w:r>
        <w:t xml:space="preserve">r) andere potentiell signifikante physiologische Merkmale</w:t>
      </w:r>
    </w:p>
    <w:p>
      <w:pPr>
        <w:ind w:left="780"/>
      </w:pPr>
      <w:r>
        <w:t xml:space="preserve">s) Stabilität der Merkmale nach Buchstabe r</w:t>
      </w:r>
    </w:p>
    <w:p>
      <w:pPr>
        <w:ind w:left="780"/>
      </w:pPr>
      <w:r>
        <w:t xml:space="preserve">t) epidemiologische Situation:</w:t>
      </w:r>
    </w:p>
    <w:p>
      <w:pPr>
        <w:ind w:left="1140"/>
      </w:pPr>
      <w:r>
        <w:t xml:space="preserve">– Vorkommen und Verbreitung des Organismus</w:t>
      </w:r>
    </w:p>
    <w:p>
      <w:pPr>
        <w:ind w:left="1140"/>
      </w:pPr>
      <w:r>
        <w:t xml:space="preserve">– Rolle von lebenden Überträgern und Organismenreservoirs</w:t>
      </w:r>
    </w:p>
    <w:p>
      <w:pPr>
        <w:ind w:left="1140"/>
      </w:pPr>
      <w:r>
        <w:t xml:space="preserve">– Ausmaß der natürlichen Resistenz bei Mensch und Tier gegen den Organismus</w:t>
      </w:r>
    </w:p>
    <w:p>
      <w:pPr>
        <w:ind w:left="1140"/>
      </w:pPr>
      <w:r>
        <w:t xml:space="preserve">– Grad der erworbenen Immunität bei Mensch und Tier (z. B. durch stille Feiung und Impfung)</w:t>
      </w:r>
    </w:p>
    <w:p>
      <w:pPr>
        <w:ind w:left="1140"/>
      </w:pPr>
      <w:r>
        <w:t xml:space="preserve">– Vorkommen bzw. Nichtvorkommen eines geeigneten Wirtstiers</w:t>
      </w:r>
    </w:p>
    <w:p>
      <w:pPr>
        <w:ind w:left="1140"/>
      </w:pPr>
      <w:r>
        <w:t xml:space="preserve">– Resistenz bei Pflanzen (natürliche oder durch Züchtung bedingte)</w:t>
      </w:r>
    </w:p>
    <w:p>
      <w:pPr>
        <w:ind w:left="1140"/>
      </w:pPr>
      <w:r>
        <w:t xml:space="preserve">– Vorkommen bzw. Nichtvorkommen und Verbreitung einer geeigneten Wirtspflanze für den Organismus</w:t>
      </w:r>
    </w:p>
    <w:p>
      <w:pPr>
        <w:ind w:left="780"/>
      </w:pPr>
      <w:r>
        <w:t xml:space="preserve">u) bedeutende Beteiligung des Organismus an Umweltprozessen (z. B. Stickstofffixierung oder pH-Regelung)</w:t>
      </w:r>
    </w:p>
    <w:p>
      <w:pPr>
        <w:ind w:left="780"/>
      </w:pPr>
      <w:r>
        <w:t xml:space="preserve">v) Vorliegen von geeigneten Bedingungen zur Besiedelung der Umwelt durch den Organismus</w:t>
      </w:r>
    </w:p>
    <w:p>
      <w:pPr>
        <w:ind w:left="780"/>
      </w:pPr>
      <w:r>
        <w:t xml:space="preserve">w) Wechselwirkung mit anderen und Auswirkungen auf andere Organismen in der Umwelt (einschließlich voraussichtlicher konkurrierender oder symbiotischer Eigenschaften)</w:t>
      </w:r>
    </w:p>
    <w:p>
      <w:pPr>
        <w:ind w:left="780"/>
      </w:pPr>
      <w:r>
        <w:t xml:space="preserve">x) Fähigkeit, Überlebensstrukturen zu bilden (z. B. Samen, Sporen oder Sklerotien), und deren Ausbreitungsmöglichkeiten</w:t>
      </w:r>
    </w:p>
    <w:p>
      <w:pPr>
        <w:ind w:left="420"/>
      </w:pPr>
      <w:r>
        <w:t xml:space="preserve">2. Informationen über den gentechnisch veränderten Organismus</w:t>
      </w:r>
    </w:p>
    <w:p>
      <w:pPr>
        <w:ind w:left="420"/>
      </w:pPr>
      <w:r>
        <w:t xml:space="preserve">2.1 Beschreibung der gentechnischen Veränderung</w:t>
      </w:r>
    </w:p>
    <w:p>
      <w:pPr>
        <w:ind w:left="780"/>
      </w:pPr>
      <w:r>
        <w:t xml:space="preserve">a) Beschreibung der gentechnischen Veränderung einschließlich des Verfahrens zur Einführung des Vektors bzw. Inserts in den Empfängerorganismus oder des Verfahrens, das zur Erzielung der betreffenden gentechnischen Veränderung angewandt wird</w:t>
      </w:r>
    </w:p>
    <w:p>
      <w:pPr>
        <w:ind w:left="780"/>
      </w:pPr>
      <w:r>
        <w:t xml:space="preserve">b) Herkunft des genetischen Materials, ggf. Identität des Spenderorganismus/der Spenderorganismen und der Merkmale</w:t>
      </w:r>
    </w:p>
    <w:p>
      <w:pPr>
        <w:ind w:left="780"/>
      </w:pPr>
      <w:r>
        <w:t xml:space="preserve">c) vorangegangene gentechnische Veränderungen des Inserts</w:t>
      </w:r>
    </w:p>
    <w:p>
      <w:pPr>
        <w:ind w:left="780"/>
      </w:pPr>
      <w:r>
        <w:t xml:space="preserve">d) Funktion der betreffenden gentechnischen Veränderung und/oder der neuen Nukleinsäure</w:t>
      </w:r>
    </w:p>
    <w:p>
      <w:pPr>
        <w:ind w:left="780"/>
      </w:pPr>
      <w:r>
        <w:t xml:space="preserve">e) Art und Herkunft des Vektors</w:t>
      </w:r>
    </w:p>
    <w:p>
      <w:pPr>
        <w:ind w:left="780"/>
      </w:pPr>
      <w:r>
        <w:t xml:space="preserve">f) Struktur und Menge eines Vektors und/oder einer Nukleinsäure des Spenderorganismus, wenn der Vektor und/oder die Nukleinsäure noch in der Endstruktur des veränderten Organismus verblieben sind</w:t>
      </w:r>
    </w:p>
    <w:p>
      <w:pPr>
        <w:ind w:left="780"/>
      </w:pPr>
      <w:r>
        <w:t xml:space="preserve">g) Stabilität des Organismus in Bezug auf die gentechnisch veränderten Merkmale</w:t>
      </w:r>
    </w:p>
    <w:p>
      <w:pPr>
        <w:ind w:left="780"/>
      </w:pPr>
      <w:r>
        <w:t xml:space="preserve">h) Häufigkeit der Mobilisierung des eingefügten Vektors und/oder Fähigkeit des Vektors zur Übertragung genetischer Information</w:t>
      </w:r>
    </w:p>
    <w:p>
      <w:pPr>
        <w:ind w:left="780"/>
      </w:pPr>
      <w:r>
        <w:t xml:space="preserve">i) Höhe der Expression des gentechnisch eingeführten Materials; Messverfahren und Empfindlichkeitsgrad</w:t>
      </w:r>
    </w:p>
    <w:p>
      <w:pPr>
        <w:ind w:left="780"/>
      </w:pPr>
      <w:r>
        <w:t xml:space="preserve">j) Ort des eingefügten genetischen Materials (Angabe zu einer möglichen Aktivierung/Deaktivierung von Wirtsgenen durch die Einfügung)</w:t>
      </w:r>
    </w:p>
    <w:p>
      <w:pPr>
        <w:ind w:left="780"/>
      </w:pPr>
      <w:r>
        <w:t xml:space="preserve">k) Aktivität des zur Expression gebrachten Proteins</w:t>
      </w:r>
    </w:p>
    <w:p>
      <w:pPr>
        <w:ind w:left="420"/>
      </w:pPr>
      <w:r>
        <w:t xml:space="preserve">2.2 Gesundheitliche Erwägungen</w:t>
      </w:r>
    </w:p>
    <w:p>
      <w:pPr>
        <w:ind w:left="780"/>
      </w:pPr>
      <w:r>
        <w:t xml:space="preserve">a) toxische oder allergene Auswirkungen der gentechnisch veränderten Organismen und/oder ihrer Stoffwechselprodukte</w:t>
      </w:r>
    </w:p>
    <w:p>
      <w:pPr>
        <w:ind w:left="780"/>
      </w:pPr>
      <w:r>
        <w:t xml:space="preserve">b) Produktrisiken</w:t>
      </w:r>
    </w:p>
    <w:p>
      <w:pPr>
        <w:ind w:left="780"/>
      </w:pPr>
      <w:r>
        <w:t xml:space="preserve">c) Vergleich der Pathogenität des gentechnisch veränderten Organismus mit der des Spender- oder Empfängerorganismus oder ggf. des Ausgangsorganismus</w:t>
      </w:r>
    </w:p>
    <w:p>
      <w:pPr>
        <w:ind w:left="780"/>
      </w:pPr>
      <w:r>
        <w:t xml:space="preserve">d) Kolonisierungskapazität</w:t>
      </w:r>
    </w:p>
    <w:p>
      <w:pPr>
        <w:ind w:left="780"/>
      </w:pPr>
      <w:r>
        <w:t xml:space="preserve">e) bei Pathogenität des gentechnisch veränderten Organismus für Menschen, die abwehrgesund sind:</w:t>
      </w:r>
    </w:p>
    <w:p>
      <w:pPr>
        <w:ind w:left="1140"/>
      </w:pPr>
      <w:r>
        <w:t xml:space="preserve">– verursachte Krankheiten und Mechanismus der Krankheiten hervorrufenden Eigenschaften einschließlich Invasivität und Virulenz</w:t>
      </w:r>
    </w:p>
    <w:p>
      <w:pPr>
        <w:ind w:left="1140"/>
      </w:pPr>
      <w:r>
        <w:t xml:space="preserve">– Übertragbarkeit</w:t>
      </w:r>
    </w:p>
    <w:p>
      <w:pPr>
        <w:ind w:left="1140"/>
      </w:pPr>
      <w:r>
        <w:t xml:space="preserve">– Infektionsdosis</w:t>
      </w:r>
    </w:p>
    <w:p>
      <w:pPr>
        <w:ind w:left="1140"/>
      </w:pPr>
      <w:r>
        <w:t xml:space="preserve">– Wirtsbereich, mögliche Veränderung des Wirtsbereiches</w:t>
      </w:r>
    </w:p>
    <w:p>
      <w:pPr>
        <w:ind w:left="1140"/>
      </w:pPr>
      <w:r>
        <w:t xml:space="preserve">– mögliche Änderung des Infektionsweges oder der Gewebsspezifität</w:t>
      </w:r>
    </w:p>
    <w:p>
      <w:pPr>
        <w:ind w:left="1140"/>
      </w:pPr>
      <w:r>
        <w:t xml:space="preserve">– Möglichkeit des Überlebens außerhalb des menschlichen Wirts</w:t>
      </w:r>
    </w:p>
    <w:p>
      <w:pPr>
        <w:ind w:left="1140"/>
      </w:pPr>
      <w:r>
        <w:t xml:space="preserve">– Vorhandensein von Überträgern oder Mitteln der Verbreitung</w:t>
      </w:r>
    </w:p>
    <w:p>
      <w:pPr>
        <w:ind w:left="1140"/>
      </w:pPr>
      <w:r>
        <w:t xml:space="preserve">– biologische Stabilität</w:t>
      </w:r>
    </w:p>
    <w:p>
      <w:pPr>
        <w:ind w:left="1140"/>
      </w:pPr>
      <w:r>
        <w:t xml:space="preserve">– Muster der Antibiotikaresistenz</w:t>
      </w:r>
    </w:p>
    <w:p>
      <w:pPr>
        <w:ind w:left="1140"/>
      </w:pPr>
      <w:r>
        <w:t xml:space="preserve">– Allergenität</w:t>
      </w:r>
    </w:p>
    <w:p>
      <w:pPr>
        <w:ind w:left="1140"/>
      </w:pPr>
      <w:r>
        <w:t xml:space="preserve">– Toxizität</w:t>
      </w:r>
    </w:p>
    <w:p>
      <w:pPr>
        <w:ind w:left="1140"/>
      </w:pPr>
      <w:r>
        <w:t xml:space="preserve">– Verfügbarkeit geeigneter Therapien und prophylaktischer Maßnahmen</w:t>
      </w:r>
    </w:p>
    <w:p>
      <w:pPr>
        <w:ind w:left="420"/>
      </w:pPr>
      <w:r>
        <w:t xml:space="preserve">2.3 Umwelterwägungen</w:t>
      </w:r>
    </w:p>
    <w:p>
      <w:pPr>
        <w:ind w:left="780"/>
      </w:pPr>
      <w:r>
        <w:t xml:space="preserve">a) Faktoren, die das Überleben, die Vermehrung und die Verbreitung der gentechnisch veränderten Organismen in der Umwelt beeinflussen</w:t>
      </w:r>
    </w:p>
    <w:p>
      <w:pPr>
        <w:ind w:left="780"/>
      </w:pPr>
      <w:r>
        <w:t xml:space="preserve">b) verfügbare Techniken zur Erfassung, Identifizierung und Überwachung der gentechnisch veränderten Organismen</w:t>
      </w:r>
    </w:p>
    <w:p>
      <w:pPr>
        <w:ind w:left="780"/>
      </w:pPr>
      <w:r>
        <w:t xml:space="preserve">c) verfügbare Techniken zur Erfassung der Übertragung des gentechnisch eingeführten Materials auf andere Organismen</w:t>
      </w:r>
    </w:p>
    <w:p>
      <w:pPr>
        <w:ind w:left="780"/>
      </w:pPr>
      <w:r>
        <w:t xml:space="preserve">d) bekannte und vorhergesagte Habitate des gentechnisch veränderten Organismus</w:t>
      </w:r>
    </w:p>
    <w:p>
      <w:pPr>
        <w:ind w:left="780"/>
      </w:pPr>
      <w:r>
        <w:t xml:space="preserve">e) Beschreibung der Ökosysteme, auf die der Organismus unbeabsichtigt verbreitet werden könnte</w:t>
      </w:r>
    </w:p>
    <w:p>
      <w:pPr>
        <w:ind w:left="780"/>
      </w:pPr>
      <w:r>
        <w:t xml:space="preserve">f) erwarteter Mechanismus und Ergebnis der Wechselwirkung zwischen dem gentechnisch veränderten Organismus und den Organismen oder Mikroorganismen, die im Falle einer Freisetzung in die Umwelt belastet werden könnten</w:t>
      </w:r>
    </w:p>
    <w:p>
      <w:pPr>
        <w:ind w:left="780"/>
      </w:pPr>
      <w:r>
        <w:t xml:space="preserve">g) bekannte oder vorhersagbare Auswirkungen auf Pflanzen und Tiere, wie Krankheiten hervorrufende Eigenschaften, Infektion, Toxigenität, Virulenz, Überträger der Krankheiten hervorrufenden Eigenschaften, Allergenität, veränderte Muster der Antibiotikaresistenz, veränderter Tropismus, Kolonisierung</w:t>
      </w:r>
    </w:p>
    <w:p>
      <w:pPr>
        <w:ind w:left="780"/>
      </w:pPr>
      <w:r>
        <w:t xml:space="preserve">h) bekannte oder vorhersagbare Beteiligung an biogeochemischen Prozessen</w:t>
      </w:r>
    </w:p>
    <w:p>
      <w:pPr>
        <w:ind w:left="780"/>
      </w:pPr>
      <w:r>
        <w:t xml:space="preserve">i) Verfügbarkeit von Methoden zur Dekontamination des Gebiets im Falle eines Austretens von gentechnisch veränderten Organismen in die Umwelt</w:t>
      </w:r>
    </w:p>
    <w:p>
      <w:r>
        <w:rPr>
          <w:color w:val="555555"/>
          <w:sz w:val="17"/>
        </w:rPr>
        <w:t xml:space="preserve">Zitiervorschlag: Anlage 1 GenTSV 2021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https://recht.nulegal.eu/gesetze/GenTSV%202021/anlage-1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Anlage 1 GenTSV 2021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