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GenTSV 2021 — Begriffsbestimmungen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Im Sinne dieser Verordnung ist oder sind</w:t>
      </w:r>
    </w:p>
    <w:p>
      <w:pPr>
        <w:ind w:left="420"/>
      </w:pPr>
      <w:r>
        <w:t xml:space="preserve">1. Mikroorganismen:Viren, Viroide, Bakterien, Pilze, mikroskopisch kleine ein- oder mehrzellige Algen, Flechten, andere eukaryotische Einzeller oder mikroskopisch-kleine tierische Mehrzeller sowie tierische und pflanzliche Zellkulturen,</w:t>
      </w:r>
    </w:p>
    <w:p>
      <w:pPr>
        <w:ind w:left="420"/>
      </w:pPr>
      <w:r>
        <w:t xml:space="preserve">2. Zellkultur:in-vitro-kultivierte Zellen, die aus vielzelligen Organismen isoliert worden sind,</w:t>
      </w:r>
    </w:p>
    <w:p>
      <w:pPr>
        <w:ind w:left="420"/>
      </w:pPr>
      <w:r>
        <w:t xml:space="preserve">3. Pflanzen:makroskopische Algen, Moose sowie Farn- und Samenpflanzen,</w:t>
      </w:r>
    </w:p>
    <w:p>
      <w:pPr>
        <w:ind w:left="420"/>
      </w:pPr>
      <w:r>
        <w:t xml:space="preserve">4. Tiere:alle makroskopischen tierischen Mehrzeller,</w:t>
      </w:r>
    </w:p>
    <w:p>
      <w:pPr>
        <w:ind w:left="420"/>
      </w:pPr>
      <w:r>
        <w:t xml:space="preserve">5. hochwirksame Toxine:sehr giftige Stoffwechselprodukte, die infolge von Einatmen, Verschlucken oder einer Aufnahme durch die Haut äußerst schwere akute oder chronische Gesundheitsschäden oder den Tod bewirken können; um hochwirksame Toxine handelt es sich insbesondere, wenn mit ihnen Folgendes ermittelt wurde:</w:t>
      </w:r>
    </w:p>
    <w:p>
      <w:pPr>
        <w:ind w:left="780"/>
      </w:pPr>
      <w:r>
        <w:t xml:space="preserve">a) nach Verbringen in den Magen der Ratte eine LD50 bei einer Menge von bis zu 50 mg/kg Körpergewicht,</w:t>
      </w:r>
    </w:p>
    <w:p>
      <w:pPr>
        <w:ind w:left="780"/>
      </w:pPr>
      <w:r>
        <w:t xml:space="preserve">b) nach Verbringen auf die Haut der Ratte oder des Kaninchens eine LD50 bei einer Menge von bis zu 200 mg/kg Körpergewicht,</w:t>
      </w:r>
    </w:p>
    <w:p>
      <w:pPr>
        <w:ind w:left="780"/>
      </w:pPr>
      <w:r>
        <w:t xml:space="preserve">c) nach Aufnahme über die Atemwege der Ratte eine LC50</w:t>
      </w:r>
    </w:p>
    <w:p>
      <w:pPr>
        <w:ind w:left="1140"/>
      </w:pPr>
      <w:r>
        <w:t xml:space="preserve">aa) bei einer Menge von bis zu 0,5 mg/l Luft pro 4 Stunden von in der Luft schwebenden festen Teilchen als Staub oder von flüssigen Tröpfchen als Nebel,</w:t>
      </w:r>
    </w:p>
    <w:p>
      <w:pPr>
        <w:ind w:left="1140"/>
      </w:pPr>
      <w:r>
        <w:t xml:space="preserve">bb) bei einer Menge von bis zu 2 mg/l Luft pro 4 Stunden von Dämpfen der gasförmigen Phase, die aus der flüssigen oder festen Phase hervorgegangen sind, oder</w:t>
      </w:r>
    </w:p>
    <w:p>
      <w:pPr>
        <w:ind w:left="1140"/>
      </w:pPr>
      <w:r>
        <w:t xml:space="preserve">cc) bei einer Menge von bis zu 500 Teilen pro Million Teile im Volumen pro 4 Stunden von Gasen,</w:t>
      </w:r>
    </w:p>
    <w:p>
      <w:pPr>
        <w:ind w:left="420"/>
      </w:pPr>
      <w:r>
        <w:t xml:space="preserve">6. Inaktivierung:Zerstörung der Vermehrungs- und Infektionsfähigkeit von Organismen einschließlich ihrer Fähigkeit, genetisches Material zu übertragen, und Zerstörung ihrer toxischen Wirkung sowie Zerstörung anderer gefährlicher Wirkungen von Organismen,</w:t>
      </w:r>
    </w:p>
    <w:p>
      <w:pPr>
        <w:ind w:left="420"/>
      </w:pPr>
      <w:r>
        <w:t xml:space="preserve">7. Desinfektion:Reduktion der Anzahl vermehrungsfähiger oder infektiöser Organismen in dem Maße, dass von ihnen keine schädlichen Auswirkungen und insbesondere keine Infektionsgefahren ausgehen,</w:t>
      </w:r>
    </w:p>
    <w:p>
      <w:pPr>
        <w:ind w:left="420"/>
      </w:pPr>
      <w:r>
        <w:t xml:space="preserve">8. Sterilisation; Sterilisierung:</w:t>
      </w:r>
    </w:p>
    <w:p>
      <w:pPr>
        <w:ind w:left="780"/>
      </w:pPr>
      <w:r>
        <w:t xml:space="preserve">a) Sterilisation ist das Abtöten aller vermehrungsfähigen oder infektiösen Organismen einschließlich ihrer Dauerformen und Zerstörung ihrer gefährlichen Wirkungen,</w:t>
      </w:r>
    </w:p>
    <w:p>
      <w:pPr>
        <w:ind w:left="780"/>
      </w:pPr>
      <w:r>
        <w:t xml:space="preserve">b) Sterilisierung sind Eingriffe, um Tieren die Fortpflanzungsfähigkeit zu nehmen,</w:t>
      </w:r>
    </w:p>
    <w:p>
      <w:pPr>
        <w:ind w:left="420"/>
      </w:pPr>
      <w:r>
        <w:t xml:space="preserve">9. Laborbereich:Bereich, in dem in der Regel gentechnisch veränderte Organismen erzeugt werden oder in dem mit gentechnisch veränderten Organismen experimentell in labortypischen Geräten umgegangen wird,</w:t>
      </w:r>
    </w:p>
    <w:p>
      <w:pPr>
        <w:ind w:left="420"/>
      </w:pPr>
      <w:r>
        <w:t xml:space="preserve">10. Produktionsbereich:Bereich, in dem</w:t>
      </w:r>
    </w:p>
    <w:p>
      <w:pPr>
        <w:ind w:left="780"/>
      </w:pPr>
      <w:r>
        <w:t xml:space="preserve">a) in der Regel in standardisierten Prozessen gentechnisch veränderte Organismen vermehrt werden oder mit ihrer Hilfe Substanzen gewonnen werden oder</w:t>
      </w:r>
    </w:p>
    <w:p>
      <w:pPr>
        <w:ind w:left="780"/>
      </w:pPr>
      <w:r>
        <w:t xml:space="preserve">b) ausnahmsweise gentechnisch veränderte Organismen erzeugt werden,</w:t>
      </w:r>
    </w:p>
    <w:p>
      <w:pPr>
        <w:ind w:left="420"/>
      </w:pPr>
      <w:r>
        <w:t xml:space="preserve">wobei der Umgang mit den gentechnisch veränderten Organismen in zumeist geschlossenen Apparaturen stattfindet,</w:t>
      </w:r>
    </w:p>
    <w:p>
      <w:pPr>
        <w:ind w:left="420"/>
      </w:pPr>
      <w:r>
        <w:t xml:space="preserve">11. Tierräume:Gebäude oder abgetrennte Bereiche innerhalb eines Gebäudes mit Tierhaltungsräumen und dazugehörigen Funktions- und Betriebsräumen.</w:t>
      </w:r>
    </w:p>
    <w:p>
      <w:r>
        <w:rPr>
          <w:color w:val="555555"/>
          <w:sz w:val="17"/>
        </w:rPr>
        <w:t xml:space="preserve">Zitiervorschlag: § 3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