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 GenTSV 2021 — Sicherheitsmaßnahmen für Gewächshäuser</w:t>
      </w:r>
    </w:p>
    <w:p>
      <w:r>
        <w:rPr>
          <w:color w:val="555555"/>
          <w:sz w:val="18"/>
        </w:rPr>
        <w:t xml:space="preserve">Gentechnik-Sicherheitsverordnung</w:t>
      </w:r>
    </w:p>
    <w:p>
      <w:r>
        <w:rPr>
          <w:color w:val="555555"/>
          <w:sz w:val="18"/>
        </w:rPr>
        <w:t xml:space="preserve">Stand: 01.03.2021 (konsolidierte Textfassung, kein amtliches Inkrafttretensdatum)</w:t>
      </w:r>
    </w:p>
    <w:p>
      <w:r>
        <w:t xml:space="preserve">(1) Werden in Gewächshäusern Pflanzen gezogen, die durch gentechnische Arbeiten entstanden sind oder die bei gentechnischen Arbeiten verwendet werden, gelten bei gentechnischen Arbeiten der Sicherheitsstufen 1 bis 4 nach § 7 Absatz 1 Satz 1 des Gentechnikgesetzes die in Anlage 3 genannten Sicherheitsmaßnahmen. Diese gelten entsprechend auch für Klimakammern.</w:t>
      </w:r>
    </w:p>
    <w:p>
      <w:r>
        <w:t xml:space="preserve">(2) Sofern in Gewächshäusern mit gentechnisch veränderten Mikroorganismen gearbeitet wird, gelten zusätzlich entsprechend und je nach Sicherheitsstufe der gentechnischen Arbeit die Sicherheitsmaßnahmen der Anlage 2 für den Laborbereich.</w:t>
      </w:r>
    </w:p>
    <w:p>
      <w:r>
        <w:t xml:space="preserve">(3) § 14 Absatz 3 gilt entsprechend.</w:t>
      </w:r>
    </w:p>
    <w:p>
      <w:r>
        <w:rPr>
          <w:color w:val="555555"/>
          <w:sz w:val="17"/>
        </w:rPr>
        <w:t xml:space="preserve">Zitiervorschlag: § 15 GenTSV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https://recht.nulegal.eu/gesetze/GenTSV%202021/15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