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GenTPflEV</w:t>
      </w:r>
    </w:p>
    <w:p>
      <w:r>
        <w:rPr>
          <w:color w:val="555555"/>
          <w:sz w:val="18"/>
        </w:rPr>
        <w:t xml:space="preserve">Gentechnik-Pflanzenerzeugungsverordnung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16b Abs. 6 des Gentechnikgesetzes in der Fassung der Bekanntmachung vom 16. Dezember 1993 (BGBl. I S. 2066), der durch Artikel 1 Nr. 14 des Gesetzes vom 21. Dezember 2004 (BGBl. 2005 I S. 186) eingefügt und durch Artikel 1 Nr. 17 des Gesetzes vom 1. April 2008 (BGBl. I S. 499) geändert worden ist, verordnet die Bundesregierung:</w:t>
      </w:r>
    </w:p>
    <w:p>
      <w:r>
        <w:rPr>
          <w:color w:val="555555"/>
          <w:sz w:val="17"/>
        </w:rPr>
        <w:t xml:space="preserve">Zitiervorschlag: Eingangsformel GenTPflEV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https://recht.nulegal.eu/gesetze/GenTPflEV/eingangsformel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