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GenTPflEV — Eingesetzte Gegenstände</w:t>
      </w:r>
    </w:p>
    <w:p>
      <w:r>
        <w:rPr>
          <w:color w:val="555555"/>
          <w:sz w:val="18"/>
        </w:rPr>
        <w:t xml:space="preserve">Gentechnik-Pflanzenerzeugungsverordnung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Erzeuger hat Einrichtungen, Maschinen und Geräte, die zur Aussaat, zur Ernte, zur Aufbereitung oder zur Beförderung von gentechnisch verändertem Saat-, Pflanz- oder Erntegut eingesetzt wurden, sorgfältig zu reinigen, bevor sie für nicht gentechnisch verändertes Saat-, Pflanz- oder Erntegut eingesetzt werden.</w:t>
      </w:r>
    </w:p>
    <w:p>
      <w:r>
        <w:rPr>
          <w:color w:val="555555"/>
          <w:sz w:val="17"/>
        </w:rPr>
        <w:t xml:space="preserve">Zitiervorschlag: § 9 GenTPflEV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https://recht.nulegal.eu/gesetze/GenTPflEV/9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