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GenTPflEV — Beförderung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Erzeuger hat zum Schutz gegen Einträge in fremde Grundstücke, insbesondere durch Verwehen,</w:t>
      </w:r>
    </w:p>
    <w:p>
      <w:pPr>
        <w:ind w:left="420"/>
      </w:pPr>
      <w:r>
        <w:t xml:space="preserve">1. gentechnisch verändertes Saat- und Pflanzgut in geschlossenen Behältnissen,</w:t>
      </w:r>
    </w:p>
    <w:p>
      <w:pPr>
        <w:ind w:left="420"/>
      </w:pPr>
      <w:r>
        <w:t xml:space="preserve">2. Erntegut gentechnisch veränderter Pflanzen, soweit es vermehrungsfähige Bestandteile enthält, in geschlossenen Fahrzeugen oder bei der Beförderung auf Fahrzeugen mit offener Ladefläche sorgfältig abgedeckt</w:t>
      </w:r>
    </w:p>
    <w:p>
      <w:r>
        <w:t xml:space="preserve">zu befördern.</w:t>
      </w:r>
    </w:p>
    <w:p>
      <w:r>
        <w:t xml:space="preserve">(2) Ist gentechnisch verändertes Saat-, Pflanz- oder Erntegut bei der Beladung oder bei der Beförderung verschüttet worden, ist es dem gleichen Saat-, Pflanz- oder Erntegut wieder zuzuführen, gesondert zu verwerten oder zu vernichten.</w:t>
      </w:r>
    </w:p>
    <w:p>
      <w:r>
        <w:rPr>
          <w:color w:val="555555"/>
          <w:sz w:val="17"/>
        </w:rPr>
        <w:t xml:space="preserve">Zitiervorschlag: § 7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