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GenTG — Sicherheitsstufen, Sicherheitsmaßnahmen</w:t>
      </w:r>
    </w:p>
    <w:p>
      <w:r>
        <w:rPr>
          <w:color w:val="555555"/>
          <w:sz w:val="18"/>
        </w:rPr>
        <w:t xml:space="preserve">Gentechnikgesetz</w:t>
      </w:r>
    </w:p>
    <w:p>
      <w:r>
        <w:rPr>
          <w:color w:val="555555"/>
          <w:sz w:val="18"/>
        </w:rPr>
        <w:t xml:space="preserve">Stand: 10.06.2019 (konsolidierte Textfassung, kein amtliches Inkrafttretensdatum)</w:t>
      </w:r>
    </w:p>
    <w:p>
      <w:r>
        <w:t xml:space="preserve">(1) Gentechnische Arbeiten werden in vier Sicherheitsstufen eingeteilt:</w:t>
      </w:r>
    </w:p>
    <w:p>
      <w:pPr>
        <w:ind w:left="420"/>
      </w:pPr>
      <w:r>
        <w:t xml:space="preserve">1. Der Sicherheitsstufe 1 sind gentechnische Arbeiten zuzuordnen, bei denen nach dem Stand der Wissenschaft nicht von einem Risiko für die menschliche Gesundheit und die Umwelt auszugehen ist.</w:t>
      </w:r>
    </w:p>
    <w:p>
      <w:pPr>
        <w:ind w:left="420"/>
      </w:pPr>
      <w:r>
        <w:t xml:space="preserve">2. Der Sicherheitsstufe 2 sind gentechnische Arbeiten zuzuordnen, bei denen nach dem Stand der Wissenschaft von einem geringen Risiko für die menschliche Gesundheit oder die Umwelt auszugehen ist.</w:t>
      </w:r>
    </w:p>
    <w:p>
      <w:pPr>
        <w:ind w:left="420"/>
      </w:pPr>
      <w:r>
        <w:t xml:space="preserve">3. Der Sicherheitsstufe 3 sind gentechnische Arbeiten zuzuordnen, bei denen nach dem Stand der Wissenschaft von einem mäßigen Risiko für die menschliche Gesundheit oder die Umwelt auszugehen ist.</w:t>
      </w:r>
    </w:p>
    <w:p>
      <w:pPr>
        <w:ind w:left="420"/>
      </w:pPr>
      <w:r>
        <w:t xml:space="preserve">4. Der Sicherheitsstufe 4 sind gentechnische Arbeiten zuzuordnen, bei denen nach dem Stand der Wissenschaft von einem hohen Risiko oder dem begründeten Verdacht eines solchen Risikos für die menschliche Gesundheit oder die Umwelt auszugehen ist.</w:t>
      </w:r>
    </w:p>
    <w:p>
      <w:r>
        <w:t xml:space="preserve">Die Bundesregierung wird ermächtigt, nach Anhörung der Kommission durch Rechtsverordnung mit Zustimmung des Bundesrates zur Erreichung der in § 1 Nr. 1 genannten Zwecke die Zuordnung bestimmter Arten gentechnischer Arbeiten zu den Sicherheitsstufen zu regeln. Die Zuordnung erfolgt anhand des Risikopotentials der gentechnischen Arbeit, welches bestimmt wird durch die Eigenschaften der Empfänger- und Spenderorganismen, der Vektoren sowie des gentechnisch veränderten Organismus. Dabei sind mögliche Auswirkungen auf die Beschäftigten, die Bevölkerung, Nutztiere, Kulturpflanzen und die sonstige Umwelt einschließlich der Verfügbarkeit geeigneter Gegenmaßnahmen zu berücksichtigen.</w:t>
      </w:r>
    </w:p>
    <w:p>
      <w:r>
        <w:t xml:space="preserve">(1a) Bestehen Zweifel darüber, welche Sicherheitsstufe für die vorgeschlagene gentechnische Arbeit angemessen ist, so ist die gentechnische Arbeit der höheren Sicherheitsstufe zuzuordnen. Im Einzelfall kann die zuständige Behörde auf Antrag Sicherheitsmaßnahmen einer niedrigeren Sicherheitsstufe zulassen, wenn ein ausreichender Schutz für die menschliche Gesundheit und die Umwelt nachgewiesen wird.</w:t>
      </w:r>
    </w:p>
    <w:p>
      <w:r>
        <w:t xml:space="preserve">(2) Bei der Durchführung gentechnischer Arbeiten sind bestimmte Sicherheitsmaßnahmen zu beachten. Die Bundesregierung regelt nach Anhörung der Kommission durch Rechtsverordnung mit Zustimmung des Bundesrates die für die unterschiedlichen Sicherheitsstufen nach dem Stand der Wissenschaft und Technik erforderlichen Sicherheitsmaßnahmen für den Labor- und Produktionsbereich, für Tierhaltungsräume und Gewächshäuser sowie die Anforderungen an die Auswahl und die Sicherheitsbewertung der bei gentechnischen Arbeiten verwendeten Empfängerorganismen und Vektoren.</w:t>
      </w:r>
    </w:p>
    <w:p>
      <w:r>
        <w:rPr>
          <w:color w:val="555555"/>
          <w:sz w:val="17"/>
        </w:rPr>
        <w:t xml:space="preserve">Zitiervorschlag: § 7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