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GenTG — Aufgaben der Kommission</w:t>
      </w:r>
    </w:p>
    <w:p>
      <w:r>
        <w:rPr>
          <w:color w:val="555555"/>
          <w:sz w:val="18"/>
        </w:rPr>
        <w:t xml:space="preserve">Gentechnikgesetz</w:t>
      </w:r>
    </w:p>
    <w:p>
      <w:r>
        <w:rPr>
          <w:color w:val="555555"/>
          <w:sz w:val="18"/>
        </w:rPr>
        <w:t xml:space="preserve">Stand: 02.12.2019 (konsolidierte Textfassung, kein amtliches Inkrafttretensdatum)</w:t>
      </w:r>
    </w:p>
    <w:p>
      <w:r>
        <w:t xml:space="preserve">Die Kommission prüft und bewertet sicherheitsrelevante Fragen nach den Vorschriften dieses Gesetzes, gibt hierzu Empfehlungen und berät die Bundesregierung und die Länder in sicherheitsrelevanten Fragen zur Gentechnik. Bei ihren Empfehlungen soll die Kommission auch den Stand der internationalen Entwicklung auf dem Gebiet der gentechnischen Sicherheit angemessen berücksichtigen. Die Kommission veröffentlicht allgemeine Stellungnahmen zu häufig durchgeführten gentechnischen Arbeiten mit den jeweils zugrunde liegenden Kriterien der Vergleichbarkeit im Bundesanzeiger. Soweit die allgemeinen Stellungnahmen Fragen des Arbeitsschutzes zum Gegenstand haben, ist zuvor der Ausschuss für biologische Arbeitsstoffe nach § 19 der Biostoffverordnung anzuhören.</w:t>
      </w:r>
    </w:p>
    <w:p>
      <w:r>
        <w:rPr>
          <w:color w:val="555555"/>
          <w:sz w:val="17"/>
        </w:rPr>
        <w:t xml:space="preserve">Zitiervorschlag: § 5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