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GenTG — Erlöschen der Genehmigung, Unwirksamwerden der Anmeldung</w:t>
      </w:r>
    </w:p>
    <w:p>
      <w:r>
        <w:rPr>
          <w:color w:val="555555"/>
          <w:sz w:val="18"/>
        </w:rPr>
        <w:t xml:space="preserve">Gentechnikgesetz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Genehmigung erlischt, wenn</w:t>
      </w:r>
    </w:p>
    <w:p>
      <w:pPr>
        <w:ind w:left="420"/>
      </w:pPr>
      <w:r>
        <w:t xml:space="preserve">1. innerhalb einer von der Genehmigungsbehörde gesetzten Frist, die höchstens drei Jahre betragen darf, nicht mit der Errichtung oder dem Betrieb der gentechnischen Anlage oder der Freisetzung begonnen oder</w:t>
      </w:r>
    </w:p>
    <w:p>
      <w:pPr>
        <w:ind w:left="420"/>
      </w:pPr>
      <w:r>
        <w:t xml:space="preserve">2. eine gentechnische Anlage während eines Zeitraums von mehr als drei Jahren nicht mehr betrieben worden ist.</w:t>
      </w:r>
    </w:p>
    <w:p>
      <w:r>
        <w:t xml:space="preserve">(2) Die Genehmigung, ausgenommen in den Fällen des § 8 Abs. 2 Satz 2, erlischt ferner, soweit das Genehmigungserfordernis aufgehoben wird.</w:t>
      </w:r>
    </w:p>
    <w:p>
      <w:r>
        <w:t xml:space="preserve">(3) Die Genehmigungsbehörde kann auf Antrag die Fristen nach Absatz 1 aus wichtigem Grunde um höchstens ein Jahr verlängern, wenn hierdurch der Zweck des Gesetzes nicht gefährdet wird.</w:t>
      </w:r>
    </w:p>
    <w:p>
      <w:r>
        <w:t xml:space="preserve">(4) Die Anmeldung einer Anlage, in der gentechnische Arbeiten der Sicherheitsstufe 1 oder 2 durchgeführt werden sollen, wird unwirksam, wenn</w:t>
      </w:r>
    </w:p>
    <w:p>
      <w:pPr>
        <w:ind w:left="420"/>
      </w:pPr>
      <w:r>
        <w:t xml:space="preserve">1. innerhalb von drei Jahren nicht mit der Errichtung oder dem Betrieb der gentechnischen Anlage begonnen oder</w:t>
      </w:r>
    </w:p>
    <w:p>
      <w:pPr>
        <w:ind w:left="420"/>
      </w:pPr>
      <w:r>
        <w:t xml:space="preserve">2. die gentechnische Anlage während eines Zeitraums von mehr als drei Jahren nicht mehr betrieben worden ist.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27 GenTG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