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GenTG — Verwendung von Unterlagen</w:t>
      </w:r>
    </w:p>
    <w:p>
      <w:r>
        <w:rPr>
          <w:color w:val="555555"/>
          <w:sz w:val="18"/>
        </w:rPr>
        <w:t xml:space="preserve">Gentechnikgesetz</w:t>
      </w:r>
    </w:p>
    <w:p>
      <w:r>
        <w:rPr>
          <w:color w:val="555555"/>
          <w:sz w:val="18"/>
        </w:rPr>
        <w:t xml:space="preserve">Stand: 10.06.2019 (konsolidierte Textfassung, kein amtliches Inkrafttretensdatum)</w:t>
      </w:r>
    </w:p>
    <w:p>
      <w:r>
        <w:t xml:space="preserve">(1) Unterlagen nach § 10 Abs. 2 Satz 2 Nr. 5, Abs. 3 Satz 2 Nr. 4, auch in Verbindung mit § 12 Abs. 2, nach § 12 Abs. 2a Satz 2 Nr. 1 und 4, § 15 Abs. 1 Satz 2 Nr. 2 und 4, Abs. 3 Satz 2 Nr. 2, 4 und 5 sind nicht erforderlich, soweit der zuständigen Behörde ausreichende Kenntnisse vorliegen. Der Betreiber kann insoweit auch auf Unterlagen Bezug nehmen, die er oder ein Dritter in einem vorangegangenen Verfahren vorgelegt hat, es sei denn, es handelt sich um vertrauliche Unterlagen des Dritten und dieser hat seine Zustimmung zur Verwendung nicht erteilt. Stammen Erkenntnisse, die Tierversuche voraussetzen, aus Unterlagen eines Dritten, so teilt die zuständige Behörde diesem und dem Anmelder oder Antragsteller mit, welche Unterlagen des Dritten sie zugunsten des Anmelders oder Antragstellers zu verwenden beabsichtigt, sowie jeweils Namen und Anschrift des anderen. Sind Tierversuche nicht Voraussetzung, so bedarf es zur Verwendung von vertraulichen Unterlagen eines Dritten dessen schriftlicher Zustimmung. Die Sätze 3 und 4 gelten nicht, wenn die Anmeldung oder Genehmigung länger als zehn Jahre zurückliegt.</w:t>
      </w:r>
    </w:p>
    <w:p>
      <w:r>
        <w:t xml:space="preserve">(2) Der Dritte kann der Verwendung seiner Unterlagen im Falle des Absatzes 1 Satz 3 innerhalb einer Frist von 30 Tagen nach Zugang der Mitteilung nach Absatz 1 Satz 3 widersprechen. Im Falle des Widerspruchs ist das Anmelde- oder Genehmigungsverfahren für einen Zeitraum von fünf Jahren nach Anmeldung oder Stellung des Genehmigungsantrages auszusetzen, längstens jedoch bis zum Ablauf von zehn Jahren nach der Anmeldung oder der Genehmigung des Dritten. Würde der Anmelder oder Antragsteller für die Beibringung eigener Unterlagen einen kürzeren Zeitraum benötigen, so ist das Anmelde- oder Genehmigungsverfahren nur für diesen Zeitraum auszusetzen. Vor Aussetzung des Anmelde- oder Genehmigungsverfahrens sind der Anmelder oder Antragsteller und der Dritte zu hören.</w:t>
      </w:r>
    </w:p>
    <w:p>
      <w:r>
        <w:t xml:space="preserve">(3) Erfolgt eine Anmeldung oder wird eine Genehmigung im Falle des Absatzes 2 vor Ablauf von zehn Jahren nach der Anmeldung oder Erteilung der Genehmigung des Dritten unter Verwendung seiner Unterlagen erteilt, so hat er gegen den Anmelder oder Antragsteller Anspruch auf eine Vergütung in Höhe von 50 v. H. der vom Anmelder oder Antragsteller durch die Verwendung ersparten Aufwendungen. Der Dritte kann dem Anmelder oder Antragsteller das Inverkehrbringen untersagen, solange dieser nicht die Vergütung gezahlt oder für sie in angemessener Höhe Sicherheit geleistet hat.</w:t>
      </w:r>
    </w:p>
    <w:p>
      <w:r>
        <w:t xml:space="preserve">(4) Sind von mehreren Anmeldern oder Antragstellern gleichzeitig inhaltlich gleiche Unterlagen bei einer zuständigen Behörde vorzulegen, die Tierversuche voraussetzen, so teilt die zuständige Behörde den Anmeldern oder Antragstellern, die ihr bekannt sind, mit, welche Unterlagen von ihnen gemeinsam vorzulegen sind, sowie jeweils Namen und Anschrift der anderen Beteiligten. Die zuständige Behörde gibt den beteiligten Anmeldern oder Antragstellern Gelegenheit, sich innerhalb einer von ihr zu bestimmenden Frist zu einigen, wer die Unterlagen vorlegt. Kommt eine Einigung nicht zustande, so entscheidet die zuständige Behörde und unterrichtet hiervon unverzüglich alle Beteiligten. Diese sind, sofern sie ihre Anmeldung oder ihren Antrag nicht zurücknehmen oder sonst die Voraussetzungen ihrer Anmeldepflicht oder ihres Antrags entfallen, verpflichtet, demjenigen, der die Unterlagen vorgelegt hat, die anteiligen Aufwendungen für die Erstellung zu erstatten; sie haften als Gesamtschuldner.</w:t>
      </w:r>
    </w:p>
    <w:p>
      <w:r>
        <w:rPr>
          <w:color w:val="555555"/>
          <w:sz w:val="17"/>
        </w:rPr>
        <w:t xml:space="preserve">Zitiervorschlag: § 17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