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GenTG — Genehmigungsverfahren</w:t>
      </w:r>
    </w:p>
    <w:p>
      <w:r>
        <w:rPr>
          <w:color w:val="555555"/>
          <w:sz w:val="18"/>
        </w:rPr>
        <w:t xml:space="preserve">Gentechnikgesetz</w:t>
      </w:r>
    </w:p>
    <w:p>
      <w:r>
        <w:rPr>
          <w:color w:val="555555"/>
          <w:sz w:val="18"/>
        </w:rPr>
        <w:t xml:space="preserve">Stand: 10.06.2019 (konsolidierte Textfassung, kein amtliches Inkrafttretensdatum)</w:t>
      </w:r>
    </w:p>
    <w:p>
      <w:r>
        <w:t xml:space="preserve">(1) Das Genehmigungsverfahren setzt einen schriftlichen Antrag voraus.</w:t>
      </w:r>
    </w:p>
    <w:p>
      <w:r>
        <w:t xml:space="preserve">(2) Einem Antrag auf Genehmigung einer gentechnischen Anlage sind die Unterlagen beizufügen, die zur Prüfung der Voraussetzungen der Genehmigung einschließlich der nach § 22 Abs. 1 mitumfaßten behördlichen Entscheidungen erforderlich sind. Die Unterlagen müssen insbesondere folgende Angaben enthalten:</w:t>
      </w:r>
    </w:p>
    <w:p>
      <w:pPr>
        <w:ind w:left="420"/>
      </w:pPr>
      <w:r>
        <w:t xml:space="preserve">1. die Lage der gentechnischen Anlage sowie den Namen und die Anschrift des Betreibers,</w:t>
      </w:r>
    </w:p>
    <w:p>
      <w:pPr>
        <w:ind w:left="420"/>
      </w:pPr>
      <w:r>
        <w:t xml:space="preserve">2. den Namen des Projektleiters und den Nachweis der erforderlichen Sachkunde,</w:t>
      </w:r>
    </w:p>
    <w:p>
      <w:pPr>
        <w:ind w:left="420"/>
      </w:pPr>
      <w:r>
        <w:t xml:space="preserve">3. den Namen des oder der Beauftragten für die Biologische Sicherheit und den Nachweis der erforderlichen Sachkunde,</w:t>
      </w:r>
    </w:p>
    <w:p>
      <w:pPr>
        <w:ind w:left="420"/>
      </w:pPr>
      <w:r>
        <w:t xml:space="preserve">4. eine Beschreibung der bestehenden oder der geplanten gentechnischen Anlage und ihres Betriebs, insbesondere der für die Sicherheit und den Arbeitsschutz bedeutsamen Einrichtungen und Vorkehrungen,</w:t>
      </w:r>
    </w:p>
    <w:p>
      <w:pPr>
        <w:ind w:left="420"/>
      </w:pPr>
      <w:r>
        <w:t xml:space="preserve">5. die Risikobewertung nach § 6 Abs. 1 und eine Beschreibung der vorgesehenen gentechnischen Arbeiten, aus der sich die Eigenschaften der verwendeten Spender- und Empfängerorganismen oder der Ausgangsorganismen oder gegebenenfalls verwendeten Wirtsvektorsysteme sowie der Vektoren und des gentechnisch veränderten Organismus im Hinblick auf die erforderliche Sicherheitsstufe sowie ihre möglichen sicherheitsrelevanten Auswirkungen auf die in § 1 Nr. 1 bezeichneten Rechtsgüter und die erforderlichen Einrichtungen und Vorkehrungen, insbesondere die Maßnahmen zum Schutz der Beschäftigten, ergeben,</w:t>
      </w:r>
    </w:p>
    <w:p>
      <w:pPr>
        <w:ind w:left="420"/>
      </w:pPr>
      <w:r>
        <w:t xml:space="preserve">6. eine Beschreibung der verfügbaren Techniken zur Erfassung, Identifizierung und Überwachung des gentechnisch veränderten Organismus,</w:t>
      </w:r>
    </w:p>
    <w:p>
      <w:pPr>
        <w:ind w:left="420"/>
      </w:pPr>
      <w:r>
        <w:t xml:space="preserve">7. Angaben über Zahl und Ausbildung des Personals, Notfallpläne und Angaben über Maßnahmen zur Vermeidung von Unfällen und Betriebsstörungen,</w:t>
      </w:r>
    </w:p>
    <w:p>
      <w:pPr>
        <w:ind w:left="420"/>
      </w:pPr>
      <w:r>
        <w:t xml:space="preserve">8. Informationen über die Abfall- und Abwasserentsorgung.</w:t>
      </w:r>
    </w:p>
    <w:p>
      <w:r>
        <w:t xml:space="preserve">(3) Einem Antrag auf Erteilung der Genehmigung zur Durchführung weiterer gentechnischer Arbeiten sind die Unterlagen beizufügen, die zur Prüfung der Voraussetzungen der Genehmigung erforderlich sind. Die Unterlagen müssen insbesondere folgende Angaben enthalten:</w:t>
      </w:r>
    </w:p>
    <w:p>
      <w:pPr>
        <w:ind w:left="420"/>
      </w:pPr>
      <w:r>
        <w:t xml:space="preserve">1. eine Beschreibung der vorgesehenen gentechnischen Arbeiten nach Maßgabe des Absatzes 2 Satz 2 Nr. 5,</w:t>
      </w:r>
    </w:p>
    <w:p>
      <w:pPr>
        <w:ind w:left="420"/>
      </w:pPr>
      <w:r>
        <w:t xml:space="preserve">1a. eine Beschreibung der verfügbaren Techniken zur Erfassung, Identifizierung und Überwachung des gentechnisch veränderten Organismus,</w:t>
      </w:r>
    </w:p>
    <w:p>
      <w:pPr>
        <w:ind w:left="420"/>
      </w:pPr>
      <w:r>
        <w:t xml:space="preserve">2. eine Erklärung des Projektleiters, ob und gegebenenfalls wie sich die Angaben nach Absatz 2 Satz 2 Nr. 1 bis 3 geändert haben,</w:t>
      </w:r>
    </w:p>
    <w:p>
      <w:pPr>
        <w:ind w:left="420"/>
      </w:pPr>
      <w:r>
        <w:t xml:space="preserve">3. Datum und Aktenzeichen des Genehmigungsbescheides zur Errichtung und zum Betrieb der gentechnischen Anlage oder der Eingangsbestätigung der Anmeldung nach § 12 Abs. 3,</w:t>
      </w:r>
    </w:p>
    <w:p>
      <w:pPr>
        <w:ind w:left="420"/>
      </w:pPr>
      <w:r>
        <w:t xml:space="preserve">4. eine Beschreibung erforderlicher Änderungen der sicherheitsrelevanten Einrichtungen und Vorkehrungen, insbesondere die Maßnahmen zum Schutz der Beschäftigten,</w:t>
      </w:r>
    </w:p>
    <w:p>
      <w:pPr>
        <w:ind w:left="420"/>
      </w:pPr>
      <w:r>
        <w:t xml:space="preserve">5. Informationen über die Abfall- und Abwasserentsorgung.</w:t>
      </w:r>
    </w:p>
    <w:p>
      <w:r>
        <w:t xml:space="preserve">(4) Die zuständige Behörde hat dem Antragsteller den Eingang des Antrags und der beigefügten Unterlagen unverzüglich schriftlich zu bestätigen und zu prüfen, ob der Antrag und die Unterlagen für die Prüfung der Genehmigungsvoraussetzungen ausreichen. Sind der Antrag oder die Unterlagen nicht vollständig oder lassen sie eine Beurteilung nicht zu, so fordert die zuständige Behörde den Antragsteller unverzüglich auf, den Antrag oder die Unterlagen innerhalb einer angemessenen Frist zu ergänzen.</w:t>
      </w:r>
    </w:p>
    <w:p>
      <w:r>
        <w:t xml:space="preserve">(5) Über einen Antrag nach § 8 Abs. 1 Satz 2, Abs. 2 Satz 2, Abs. 3 oder 4 oder nach § 9 Abs. 4 ist innerhalb einer Frist von 90 Tagen schriftlich zu entscheiden. Die zuständige Behörde hat im Falle der Genehmigung einer gentechnischen Anlage, in der gentechnische Arbeiten der Sicherheitsstufe 2 durchgeführt werden sollen, über den Antrag unverzüglich, spätestens nach 45 Tagen zu entscheiden, wenn die gentechnische Arbeit einer bereits von der Kommission eingestuften gentechnischen Arbeit vergleichbar ist; Absatz 7 Satz 1 bis 4 findet keine Anwendung. Falls die Errichtung oder der Betrieb der gentechnischen Anlage, in der gentechnische Arbeiten der Sicherheitsstufe 2 durchgeführt werden sollen, weiterer behördlicher Entscheidungen nach § 22 Abs. 1 bedarf, verlängert sich die in Satz 2 genannte Frist auf 90 Tage. Die Fristen ruhen, solange ein Anhörungsverfahren nach § 18 Abs. 1 durchgeführt wird oder die Behörde die Ergänzung des Antrags oder der Unterlagen abwartet oder bis die erforderliche Stellungnahme der Kommission zur sicherheitstechnischen Einstufung der vorgesehenen gentechnischen Arbeiten und zu den erforderlichen sicherheitstechnischen Maßnahmen vorliegt.</w:t>
      </w:r>
    </w:p>
    <w:p>
      <w:r>
        <w:t xml:space="preserve">(6) Über einen Antrag nach § 9 Abs. 2 Satz 2 oder Abs. 3 ist innerhalb einer Frist von 45 Tagen schriftlich zu entscheiden. Die zuständige Behörde hat im Falle der Genehmigung weiterer gentechnischer Arbeiten der Sicherheitsstufe 2 über den Antrag unverzüglich, spätestens nach 45 Tagen zu entscheiden, wenn die gentechnische Arbeit einer bereits von der Kommission eingestuften gentechnischen Arbeit vergleichbar ist; Absatz 7 Satz 1 bis 4 findet keine Anwendung. Die Frist ruht, solange die Behörde die Ergänzung des Antrags oder der Unterlagen abwartet oder bis die erforderliche Stellungnahme der Kommission zur sicherheitstechnischen Einstufung der vorgesehenen gentechnischen Arbeiten und zu den erforderlichen sicherheitstechnischen Maßnahmen vorliegt.</w:t>
      </w:r>
    </w:p>
    <w:p>
      <w:r>
        <w:t xml:space="preserve">(7) Vor der Entscheidung über eine Genehmigung holt die zuständige Behörde über die zuständige Bundesoberbehörde eine Stellungnahme der Kommission zur sicherheitstechnischen Einstufung der vorgesehenen gentechnischen Arbeiten und zu den erforderlichen sicherheitstechnischen Maßnahmen ein. Die Kommission gibt ihre Stellungnahme unverzüglich ab. Die Stellungnahme ist bei der Entscheidung zu berücksichtigen. Weicht die zuständige Behörde bei ihrer Entscheidung von der Stellungnahme der Kommission ab, so hat sie die Gründe hierfür schriftlich darzulegen. Die zuständige Behörde holt außerdem Stellungnahmen der Behörden ein, deren Aufgabenbereich durch das Vorhaben berührt wird.</w:t>
      </w:r>
    </w:p>
    <w:p>
      <w:r>
        <w:t xml:space="preserve">(8) Vor Erhebung einer verwaltungsgerichtlichen Klage findet bei einer Entscheidung über den Antrag auf Genehmigung der Errichtung und des Betriebs einer gentechnischen Anlage ein Vorverfahren nicht statt, sofern ein Anhörungsverfahren nach § 18 durchgeführt wurde.</w:t>
      </w:r>
    </w:p>
    <w:p>
      <w:r>
        <w:rPr>
          <w:color w:val="555555"/>
          <w:sz w:val="17"/>
        </w:rPr>
        <w:t xml:space="preserve">Zitiervorschlag: § 10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