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GenTAufzV — Ordnungswidrigkeiten</w:t>
      </w:r>
    </w:p>
    <w:p>
      <w:r>
        <w:rPr>
          <w:color w:val="555555"/>
          <w:sz w:val="18"/>
        </w:rPr>
        <w:t xml:space="preserve">Gentechnik-Aufzeichnungsverordnung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38 Abs. 1 Nr. 12 des Gentechnikgesetzes handelt, wer als Betreiber vorsätzlich oder fahrlässig</w:t>
      </w:r>
    </w:p>
    <w:p>
      <w:pPr>
        <w:ind w:left="420"/>
      </w:pPr>
      <w:r>
        <w:t xml:space="preserve">1. entgegen § 2 Abs. 1 Satz 1, Abs. 2, 3, 4 oder 5 Aufzeichnungen nicht richtig oder nicht vollständig führt,</w:t>
      </w:r>
    </w:p>
    <w:p>
      <w:pPr>
        <w:ind w:left="420"/>
      </w:pPr>
      <w:r>
        <w:t xml:space="preserve">2. entgegen § 4 Abs. 1 Aufzeichnungen nicht oder nicht rechtzeitig vorlegt oder nicht oder nicht für die vorgeschriebene Dauer aufbewahrt oder</w:t>
      </w:r>
    </w:p>
    <w:p>
      <w:pPr>
        <w:ind w:left="420"/>
      </w:pPr>
      <w:r>
        <w:t xml:space="preserve">3. entgegen § 4 Abs. 3 Aufzeichnungen nicht oder nicht rechtzeitig der zuständigen Behörde aushändigt.</w:t>
      </w:r>
    </w:p>
    <w:p>
      <w:r>
        <w:rPr>
          <w:color w:val="555555"/>
          <w:sz w:val="17"/>
        </w:rPr>
        <w:t xml:space="preserve">Zitiervorschlag: § 5 GenTAufzV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https://recht.nulegal.eu/gesetze/GenTAufzV/5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