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GenTAufzV — Anwendungsbereich</w:t>
      </w:r>
    </w:p>
    <w:p>
      <w:r>
        <w:rPr>
          <w:color w:val="555555"/>
          <w:sz w:val="18"/>
        </w:rPr>
        <w:t xml:space="preserve">Gentechnik-Aufzeichnungsverordnung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gentechnische Arbeiten oder Freisetzungen durchführt, hat nach Maßgabe dieser Verordnung Aufzeichnungen zu führen, aufzubewahren und der zuständigen Behörde auf ihr Ersuchen vorzulegen.</w:t>
      </w:r>
    </w:p>
    <w:p>
      <w:r>
        <w:rPr>
          <w:color w:val="555555"/>
          <w:sz w:val="17"/>
        </w:rPr>
        <w:t xml:space="preserve">Zitiervorschlag: § 1 GenTAufzV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https://recht.nulegal.eu/gesetze/GenTAufzV/1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