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GenTAnhV — Inhalt der Bekanntmachung</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(1) In der Bekanntmachung nach § 2 ist</w:t>
      </w:r>
    </w:p>
    <w:p>
      <w:pPr>
        <w:ind w:left="420"/>
      </w:pPr>
      <w:r>
        <w:t xml:space="preserve">1. darauf hinzuweisen, wo und wann der Antrag auf Erteilung der Genehmigung und die Unterlagen zur Einsicht ausgelegt sind;</w:t>
      </w:r>
    </w:p>
    <w:p>
      <w:pPr>
        <w:ind w:left="420"/>
      </w:pPr>
      <w:r>
        <w:t xml:space="preserve">2. dazu aufzufordern, etwaige Einwendungen bei einer in der Bekanntmachung zu bezeichnenden Stelle innerhalb der Einwendungsfrist vorzubringen; dabei ist auf die Rechtsfolgen des § 5 hinzuweisen;</w:t>
      </w:r>
    </w:p>
    <w:p>
      <w:pPr>
        <w:ind w:left="420"/>
      </w:pPr>
      <w:r>
        <w:t xml:space="preserve">3. in den Fällen des § 1 Nr. 1 bis 4 ein Erörterungstermin zu bestimmen und darauf hinzuweisen, daß die formgerecht erhobenen Einwendungen auch bei Ausbleiben des Antragstellers oder von Personen, die Einwendungen erhoben haben, erörtert werden und</w:t>
      </w:r>
    </w:p>
    <w:p>
      <w:pPr>
        <w:ind w:left="420"/>
      </w:pPr>
      <w:r>
        <w:t xml:space="preserve">4. darauf hinzuweisen, daß die Zustellung der Entscheidung über die Einwendungen durch öffentliche Bekanntmachung ersetzt werden kann.</w:t>
      </w:r>
    </w:p>
    <w:p>
      <w:r>
        <w:t xml:space="preserve">(2) Der Antrag und die Unterlagen sind nach der Bekanntmachung einen Monat zur Einsicht auszulegen. Die Bekanntmachung muß den Hinweis auf die Auslegungsfrist unter Angabe des ersten und letzten Tages enthalten.</w:t>
      </w:r>
    </w:p>
    <w:p>
      <w:r>
        <w:t xml:space="preserve">(3) Zwischen der Bekanntmachung des Vorhabens und dem Beginn der Auslegungsfrist soll eine Woche liegen; maßgebend ist dabei der voraussichtliche Tag der Ausgabe des Veröffentlichungsblattes oder der Tageszeitung, die zuletzt erscheint.</w:t>
      </w:r>
    </w:p>
    <w:p>
      <w:r>
        <w:t xml:space="preserve">(4) Wird das Vorhaben während des Genehmigungsverfahrens wesentlich geändert, so darf die Genehmigungsbehörde von einer zusätzlichen Bekanntmachung und Auslegung absehen, wenn keine zusätzlichen oder anderen Umstände darzulegen sind, die nachteilige Auswirkungen für Dritte besorgen lassen. Ist eine zusätzliche Bekanntmachung und Auslegung erforderlich, werden die Einwendungsmöglichkeiten und die Erörterung auf die vorgesehenen Änderungen beschränkt; hierauf ist in der Bekanntmachung hinzuweisen.</w:t>
      </w:r>
    </w:p>
    <w:p>
      <w:r>
        <w:rPr>
          <w:color w:val="555555"/>
          <w:sz w:val="17"/>
        </w:rPr>
        <w:t xml:space="preserve">Zitiervorschlag: § 3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