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GenTAnhV — Schriftliches Verfahren</w:t>
      </w:r>
    </w:p>
    <w:p>
      <w:r>
        <w:rPr>
          <w:color w:val="555555"/>
          <w:sz w:val="18"/>
        </w:rPr>
        <w:t xml:space="preserve">Gentechnik-Anhörungsverordnung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6 bis 10 gelten nicht für Freisetzungen.</w:t>
      </w:r>
    </w:p>
    <w:p>
      <w:r>
        <w:rPr>
          <w:color w:val="555555"/>
          <w:sz w:val="17"/>
        </w:rPr>
        <w:t xml:space="preserve">Zitiervorschlag: § 11 GenTAnhV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https://recht.nulegal.eu/gesetze/GenTAnhV/11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