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GenTAnhV — Verlauf des Erörterungstermins, Förmliches Verwaltungsverfahren</w:t>
      </w:r>
    </w:p>
    <w:p>
      <w:r>
        <w:rPr>
          <w:color w:val="555555"/>
          <w:sz w:val="18"/>
        </w:rPr>
        <w:t xml:space="preserve">Gentechnik-Anhörungsverordnung</w:t>
      </w:r>
    </w:p>
    <w:p>
      <w:r>
        <w:rPr>
          <w:color w:val="555555"/>
          <w:sz w:val="18"/>
        </w:rPr>
        <w:t xml:space="preserve">Stand: 10.06.2019 (konsolidierte Textfassung, kein amtliches Inkrafttretensdatum)</w:t>
      </w:r>
    </w:p>
    <w:p>
      <w:r>
        <w:t xml:space="preserve">Der Verhandlungsleiter erteilt das Wort und kann es entziehen, wenn eine von ihm festgesetzte Redezeit für die einzelnen Wortmeldungen überschritten wird oder Ausführungen gemacht werden, die nicht den Gegenstand des Erörterungstermins betreffen oder nicht in sachlichem Zusammenhang mit der zu behandelnden Einwendung stehen. Im übrigen gelten für den Verlauf des Erörterungstermins die §§ 18 und 19 der Neunten Verordnung zur Durchführung des Bundes-Immissionsschutzgesetzes in der Fassung der Bekanntmachung vom 29. Mai 1992 (BGBl. I S. 1001) entsprechend.</w:t>
      </w:r>
    </w:p>
    <w:p>
      <w:r>
        <w:rPr>
          <w:color w:val="555555"/>
          <w:sz w:val="17"/>
        </w:rPr>
        <w:t xml:space="preserve">Zitiervorschlag: § 10 GenTAnhV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https://recht.nulegal.eu/gesetze/GenTAnhV/10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