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GenRegV — Benachrichtigung der Beteiligten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 Eintragung oder Ablehnung einer Eintragung in das Genossenschaftsregister ist dem Vorstand, bei einer Europäischen Genossenschaft dem Leitungsorgan oder den geschäftsführenden Direktoren, oder den Liquidatoren bekannt zu geben.</w:t>
      </w:r>
    </w:p>
    <w:p>
      <w:r>
        <w:t xml:space="preserve">(2) Die Benachrichtigung kann durch einfache Postsendung erfolgen.</w:t>
      </w:r>
    </w:p>
    <w:p>
      <w:r>
        <w:rPr>
          <w:color w:val="555555"/>
          <w:sz w:val="17"/>
        </w:rPr>
        <w:t xml:space="preserve">Zitiervorschlag: § 3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