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GenRegV — (weggefallen)</w:t>
      </w:r>
    </w:p>
    <w:p>
      <w:r>
        <w:rPr>
          <w:color w:val="555555"/>
          <w:sz w:val="18"/>
        </w:rPr>
        <w:t xml:space="preserve">Genossenschaftsregisterverordnung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27 GenRegV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https://recht.nulegal.eu/gesetze/GenRegV/27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