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GenG — Rechtsverhältnisse im Liquidationsstadium</w:t>
      </w:r>
    </w:p>
    <w:p>
      <w:r>
        <w:rPr>
          <w:color w:val="555555"/>
          <w:sz w:val="18"/>
        </w:rPr>
        <w:t xml:space="preserve">Genossenschaftsgesetz</w:t>
      </w:r>
    </w:p>
    <w:p>
      <w:r>
        <w:rPr>
          <w:color w:val="555555"/>
          <w:sz w:val="18"/>
        </w:rPr>
        <w:t xml:space="preserve">Stand: 10.06.2019 (konsolidierte Textfassung, kein amtliches Inkrafttretensdatum)</w:t>
      </w:r>
    </w:p>
    <w:p>
      <w:r>
        <w:t xml:space="preserve">(1) Bis zur Beendigung der Liquidation sind ungeachtet der Auflösung der Genossenschaft in Bezug auf die Rechtsverhältnisse der Genossenschaft und ihrer Mitglieder die §§ 17 bis 51 weiter anzuwenden, soweit sich aus den Vorschriften dieses Abschnitts und aus dem Wesen der Liquidation nichts anderes ergibt.</w:t>
      </w:r>
    </w:p>
    <w:p>
      <w:r>
        <w:t xml:space="preserve">(2) Der Gerichtsstand, welchen die Genossenschaft zur Zeit ihrer Auflösung hatte, bleibt bis zur vollzogenen Verteilung des Vermögens bestehen.</w:t>
      </w:r>
    </w:p>
    <w:p>
      <w:r>
        <w:rPr>
          <w:color w:val="555555"/>
          <w:sz w:val="17"/>
        </w:rPr>
        <w:t xml:space="preserve">Zitiervorschlag: § 87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