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79a GenG — Fortsetzung der aufgelösten Genossenschaft</w:t>
      </w:r>
    </w:p>
    <w:p>
      <w:r>
        <w:rPr>
          <w:color w:val="555555"/>
          <w:sz w:val="18"/>
        </w:rPr>
        <w:t xml:space="preserve">Genossenschaftsgesetz</w:t>
      </w:r>
    </w:p>
    <w:p>
      <w:r>
        <w:rPr>
          <w:color w:val="555555"/>
          <w:sz w:val="18"/>
        </w:rPr>
        <w:t xml:space="preserve">Stand: 10.06.2019 (konsolidierte Textfassung, kein amtliches Inkrafttretensdatum)</w:t>
      </w:r>
    </w:p>
    <w:p>
      <w:r>
        <w:t xml:space="preserve">(1) Ist die Genossenschaft durch Beschluss der Generalversammlung oder durch Zeitablauf aufgelöst worden, kann die Generalversammlung, solange noch nicht mit der Verteilung des nach Berichtigung der Schulden verbleibenden Vermögens an die Mitglieder begonnen ist, die Fortsetzung der Genossenschaft beschließen; der Beschluss bedarf einer Mehrheit, die mindestens drei Viertel der abgegebenen Stimmen umfasst. Die Satzung kann eine größere Mehrheit und weitere Erfordernisse bestimmen. Die Fortsetzung kann nicht beschlossen werden, wenn die Mitglieder nach § 87a Abs. 2 zu Zahlungen herangezogen worden sind.</w:t>
      </w:r>
    </w:p>
    <w:p>
      <w:r>
        <w:t xml:space="preserve">(2) Vor der Beschlussfassung ist der Prüfungsverband, dem die Genossenschaft angehört, darüber zu hören, ob die Fortsetzung der Genossenschaft mit den Interessen der Mitglieder vereinbar ist.</w:t>
      </w:r>
    </w:p>
    <w:p>
      <w:r>
        <w:t xml:space="preserve">(3) Das Gutachten des Prüfungsverbandes ist in jeder über die Fortsetzung der Genossenschaft beratenden Generalversammlung zu verlesen. Dem Prüfungsverband ist Gelegenheit zu geben, das Gutachten in der Generalversammlung zu erläutern.</w:t>
      </w:r>
    </w:p>
    <w:p>
      <w:r>
        <w:t xml:space="preserve">(4) Ist die Fortsetzung der Genossenschaft nach dem Gutachten des Prüfungsverbandes mit den Interessen der Mitglieder nicht vereinbar, bedarf der Beschluss einer Mehrheit von drei Vierteln der Mitglieder in zwei mit einem Abstand von mindestens einem Monat aufeinander folgenden Generalversammlungen; Absatz 1 Satz 2 gilt entsprechend.</w:t>
      </w:r>
    </w:p>
    <w:p>
      <w:r>
        <w:t xml:space="preserve">(5) Die Fortsetzung der Genossenschaft ist durch den Vorstand unverzüglich zur Eintragung in das Genossenschaftsregister anzumelden. Der Vorstand hat bei der Anmeldung die Versicherung abzugeben, dass der Beschluss der Generalversammlung zu einer Zeit gefasst wurde, zu der noch nicht mit der Verteilung des nach der Berichtigung der Schulden verbleibenden Vermögens der Genossenschaft an die Mitglieder begonnen worden war.</w:t>
      </w:r>
    </w:p>
    <w:p>
      <w:r>
        <w:rPr>
          <w:color w:val="555555"/>
          <w:sz w:val="17"/>
        </w:rPr>
        <w:t xml:space="preserve">Zitiervorschlag: § 79a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