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77a GenG — Auflösung oder Erlöschen einer juristischen Person oder Personengesellschaft</w:t>
      </w:r>
    </w:p>
    <w:p>
      <w:r>
        <w:rPr>
          <w:color w:val="555555"/>
          <w:sz w:val="18"/>
        </w:rPr>
        <w:t xml:space="preserve">Genossenschaftsgesetz</w:t>
      </w:r>
    </w:p>
    <w:p>
      <w:r>
        <w:rPr>
          <w:color w:val="555555"/>
          <w:sz w:val="18"/>
        </w:rPr>
        <w:t xml:space="preserve">Stand: 10.06.2019 (konsolidierte Textfassung, kein amtliches Inkrafttretensdatum)</w:t>
      </w:r>
    </w:p>
    <w:p>
      <w:r>
        <w:t xml:space="preserve">Wird eine juristische Person oder eine Personengesellschaft aufgelöst oder erlischt sie, so endet die Mitgliedschaft mit dem Abschluss des Geschäftsjahres, in dem die Auflösung oder das Erlöschen wirksam geworden ist. Im Falle der Gesamtrechtsnachfolge wird die Mitgliedschaft bis zum Schluss des Geschäftsjahres durch den Gesamtrechtsnachfolger fortgesetzt. Die Beendigung der Mitgliedschaft ist unverzüglich in die Mitgliederliste einzutragen; das Mitglied oder der Gesamtrechtsnachfolger ist hiervon unverzüglich zu benachrichtigen.</w:t>
      </w:r>
    </w:p>
    <w:p>
      <w:r>
        <w:rPr>
          <w:color w:val="555555"/>
          <w:sz w:val="17"/>
        </w:rPr>
        <w:t xml:space="preserve">Zitiervorschlag: § 77a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