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66 GenG — Kündigung durch Gläubiger</w:t>
      </w:r>
    </w:p>
    <w:p>
      <w:r>
        <w:rPr>
          <w:color w:val="555555"/>
          <w:sz w:val="18"/>
        </w:rPr>
        <w:t xml:space="preserve">Genossenschaftsgesetz</w:t>
      </w:r>
    </w:p>
    <w:p>
      <w:r>
        <w:rPr>
          <w:color w:val="555555"/>
          <w:sz w:val="18"/>
        </w:rPr>
        <w:t xml:space="preserve">Stand: 10.06.2019 (konsolidierte Textfassung, kein amtliches Inkrafttretensdatum)</w:t>
      </w:r>
    </w:p>
    <w:p>
      <w:r>
        <w:t xml:space="preserve">(1) Der Gläubiger eines Mitglieds, der die Pfändung und Überweisung eines dem Mitglied bei der Auseinandersetzung mit der Genossenschaft zustehenden Guthabens erwirkt hat, nachdem innerhalb der letzten sechs Monate eine Zwangsvollstreckung in das Vermögen des Mitglieds fruchtlos verlaufen ist, kann das Kündigungsrecht des Mitglieds an dessen Stelle ausüben. Die Ausübung des Kündigungsrechts ist ausgeschlossen, solange der Schuldtitel nur vorläufig vollstreckbar ist.</w:t>
      </w:r>
    </w:p>
    <w:p>
      <w:r>
        <w:t xml:space="preserve">(2) Der Kündigung muss eine beglaubigte Abschrift der vollstreckbaren Ausfertigung des Titels und der Bescheinigungen über den fruchtlosen Verlauf der Zwangsvollstreckung in das Vermögen des Schuldners beigefügt werden.</w:t>
      </w:r>
    </w:p>
    <w:p>
      <w:r>
        <w:rPr>
          <w:color w:val="555555"/>
          <w:sz w:val="17"/>
        </w:rPr>
        <w:t xml:space="preserve">Zitiervorschlag: § 66 GenG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https://recht.nulegal.eu/gesetze/GenG/66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