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GenG — Prüfungsbericht</w:t>
      </w:r>
    </w:p>
    <w:p>
      <w:r>
        <w:rPr>
          <w:color w:val="555555"/>
          <w:sz w:val="18"/>
        </w:rPr>
        <w:t xml:space="preserve">Genossenschaftsgesetz</w:t>
      </w:r>
    </w:p>
    <w:p>
      <w:r>
        <w:rPr>
          <w:color w:val="555555"/>
          <w:sz w:val="18"/>
        </w:rPr>
        <w:t xml:space="preserve">Stand: 01.07.2021 (konsolidierte Textfassung, kein amtliches Inkrafttretensdatum)</w:t>
      </w:r>
    </w:p>
    <w:p>
      <w:r>
        <w:t xml:space="preserve">(1) Der Verband hat über das Ergebnis der Prüfung schriftlich zu berichten. Auf den Prüfungsbericht ist, soweit er den Jahresabschluss und den Lagebericht betrifft, § 321 Abs. 1 bis 3 sowie 4a des Handelsgesetzbuchs entsprechend anzuwenden. Im Prüfungsbericht ist Stellung dazu zu nehmen, ob und auf welche Weise die Genossenschaft im Prüfungszeitraum einen zulässigen Förderzweck verfolgt hat.</w:t>
      </w:r>
    </w:p>
    <w:p>
      <w:r>
        <w:t xml:space="preserve">(2) Auf die Prüfung von Genossenschaften, die die Größenmerkmale des § 267 Abs. 3 des Handelsgesetzbuchs erfüllen, ist § 322 des Handelsgesetzbuchs über den Bestätigungsvermerk entsprechend anzuwenden. Artikel 10 Absatz 2 Buchstabe g der Verordnung (EU) Nr. 537/2014 findet auf alle in § 55 Absatz 2 Satz 1 genannten Vertreter und Personen des Verbandes entsprechende Anwendung; auf den Verband findet Artikel 10 Absatz 2 Buchstabe g der Verordnung (EU) Nr. 537/2014 keine Anwendung.</w:t>
      </w:r>
    </w:p>
    <w:p>
      <w:r>
        <w:t xml:space="preserve">(3) Der Verband hat den Prüfungsbericht zu unterzeichnen und dem Vorstand der Genossenschaft sowie dem Vorsitzenden des Aufsichtsrats vorzulegen; § 57 Absatz 6 ist entsprechend anzuwenden, Artikel 11 Absatz 1, 2 Satz 1 und Absatz 4 der Verordnung (EU) Nr. 537/2014 ist nicht anzuwenden. Jedes Mitglied des Aufsichtsrats hat den Inhalt des Prüfungsberichts zur Kenntnis zu nehmen.</w:t>
      </w:r>
    </w:p>
    <w:p>
      <w:r>
        <w:t xml:space="preserve">(4) Über das Ergebnis der Prüfung haben Vorstand und Aufsichtsrat der Genossenschaft in gemeinsamer Sitzung unverzüglich nach Eingang des Prüfungsberichts zu beraten; ist die Genossenschaft ein Unternehmen von öffentlichem Interesse nach § 316a Satz 2 Nummer 1 oder 2 des Handelsgesetzbuchs, so hat der Aufsichtsrat darzulegen, wie die Prüfung sowie die Befassung des Aufsichtsrats oder Prüfungsausschusses mit der Abschlussprüfung dazu beigetragen hat, dass die Rechnungslegung ordnungsgemäß ist. Verband und Prüfer sind berechtigt, an der Sitzung teilzunehmen; der Vorstand ist verpflichtet, den Verband von der Sitzung in Kenntnis zu setzen.</w:t>
      </w:r>
    </w:p>
    <w:p>
      <w:r>
        <w:rPr>
          <w:color w:val="555555"/>
          <w:sz w:val="17"/>
        </w:rPr>
        <w:t xml:space="preserve">Zitiervorschlag: § 58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