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GenG — Niederschrift</w:t>
      </w:r>
    </w:p>
    <w:p>
      <w:r>
        <w:rPr>
          <w:color w:val="555555"/>
          <w:sz w:val="18"/>
        </w:rPr>
        <w:t xml:space="preserve">Genossenschaftsgesetz</w:t>
      </w:r>
    </w:p>
    <w:p>
      <w:r>
        <w:rPr>
          <w:color w:val="555555"/>
          <w:sz w:val="18"/>
        </w:rPr>
        <w:t xml:space="preserve">Stand: 28.07.2022 (konsolidierte Textfassung, kein amtliches Inkrafttretensdatum)</w:t>
      </w:r>
    </w:p>
    <w:p>
      <w:r>
        <w:t xml:space="preserve">(1) Über die Beschlüsse der Generalversammlung ist eine Niederschrift anzufertigen. Sie soll den Ort und den Tag der Versammlung, die Form der Versammlung nach § 43b Absatz 1 und im Fall von § 43b Absatz 1 Nummer 4 zusätzlich die Form der Erörterungsphase, den Namen des Vorsitzenden sowie Art und Ergebnis der Abstimmung und die Feststellung des Vorsitzenden über die Beschlussfassung enthalten. Bei Versammlungen nach § 43b Absatz 1 Nummer 2 oder Nummer 4 Buchstabe a ist als Ort der Versammlung der Sitz der Genossenschaft anzugeben. Im Fall von Versammlungen nach § 43b Absatz 1 Nummer 2 bis 4 ist der Niederschrift ein Verzeichnis der Mitglieder beizufügen, die an der Beschlussfassung mitgewirkt haben. In diesem Verzeichnis ist zu jedem Mitglied die Art der Stimmabgabe anzugeben.</w:t>
      </w:r>
    </w:p>
    <w:p>
      <w:r>
        <w:t xml:space="preserve">(2) Die Niederschrift ist vom Vorsitzenden und mindestens einem anwesenden Mitglied des Vorstands zu unterschreiben. Ihr sind die Belege über die Einberufung als Anlagen beizufügen.</w:t>
      </w:r>
    </w:p>
    <w:p>
      <w:r>
        <w:t xml:space="preserve">(3) Sieht die Satzung die Zulassung investierender Mitglieder oder die Gewährung von Mehrstimmrechten vor oder wird eine Änderung der Satzung beschlossen, die einen der in § 16 Abs. 2 Satz 1 Nr. 2 bis 5, 9 bis 11 oder Abs. 3 aufgeführten Gegenstände oder eine wesentliche Änderung des Gegenstandes des Unternehmens betrifft, oder wird die Fortsetzung der Genossenschaft nach § 117 beschlossen, ist der Niederschrift außerdem ein Verzeichnis der erschienenen oder vertretenen Mitglieder und der vertretenden Personen beizufügen. Bei jedem erschienenen oder vertretenen Mitglied ist dessen Stimmenzahl zu vermerken.</w:t>
      </w:r>
    </w:p>
    <w:p>
      <w:r>
        <w:t xml:space="preserve">(4) Jedes Mitglied kann jederzeit Einsicht in die Niederschrift nehmen. Ferner ist jedem Mitglied auf Verlangen eine Abschrift der Niederschrift einer Vertreterversammlung unverzüglich zur Verfügung zu stellen. Die Niederschrift ist von der Genossenschaft aufzubewahren.</w:t>
      </w:r>
    </w:p>
    <w:p>
      <w:r>
        <w:rPr>
          <w:color w:val="555555"/>
          <w:sz w:val="17"/>
        </w:rPr>
        <w:t xml:space="preserve">Zitiervorschlag: § 47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