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 GenG — Stellvertreter von Vorstandsmitgliedern</w:t>
      </w:r>
    </w:p>
    <w:p>
      <w:r>
        <w:rPr>
          <w:color w:val="555555"/>
          <w:sz w:val="18"/>
        </w:rPr>
        <w:t xml:space="preserve">Genossenschaftsgesetz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für Mitglieder des Vorstands gegebenen Vorschriften gelten auch für Stellvertreter von Mitgliedern.</w:t>
      </w:r>
    </w:p>
    <w:p>
      <w:r>
        <w:rPr>
          <w:color w:val="555555"/>
          <w:sz w:val="17"/>
        </w:rPr>
        <w:t xml:space="preserve">Zitiervorschlag: § 35 GenG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https://recht.nulegal.eu/gesetze/GenG/35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