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GenG — Angaben auf Geschäftsbriefen</w:t>
      </w:r>
    </w:p>
    <w:p>
      <w:r>
        <w:rPr>
          <w:color w:val="555555"/>
          <w:sz w:val="18"/>
        </w:rPr>
        <w:t xml:space="preserve">Genossenschaftsgesetz</w:t>
      </w:r>
    </w:p>
    <w:p>
      <w:r>
        <w:rPr>
          <w:color w:val="555555"/>
          <w:sz w:val="18"/>
        </w:rPr>
        <w:t xml:space="preserve">Stand: 10.06.2019 (konsolidierte Textfassung, kein amtliches Inkrafttretensdatum)</w:t>
      </w:r>
    </w:p>
    <w:p>
      <w:r>
        <w:t xml:space="preserve">(1) Auf allen Geschäftsbriefen gleichviel welcher Form, die an einen bestimmten Empfänger gerichtet werden, müssen die Rechtsform und der Sitz der Genossenschaft, das Registergericht des Sitzes der Genossenschaft und die Nummer, unter der die Genossenschaft in das Genossenschaftsregister eingetragen ist, sowie alle Vorstandsmitglieder und, sofern der Aufsichtsrat einen Vorsitzenden hat, dieser mit dem Familiennamen und mindestens einem ausgeschriebenen Vornamen angegeben werden.</w:t>
      </w:r>
    </w:p>
    <w:p>
      <w:r>
        <w:t xml:space="preserve">(2) Der Angaben nach Absatz 1 bedarf es nicht bei Mitteilungen oder Berichten, die im Rahmen einer bestehenden Geschäftsverbindung ergehen und für die üblicherweise Vordrucke verwendet werden, in denen lediglich die im Einzelfall erforderlichen besonderen Angaben eingefügt zu werden brauchen.</w:t>
      </w:r>
    </w:p>
    <w:p>
      <w:r>
        <w:t xml:space="preserve">(3) Bestellscheine gelten als Geschäftsbriefe im Sinne des Absatzes 1. Absatz 2 ist auf sie nicht anzuwenden.</w:t>
      </w:r>
    </w:p>
    <w:p>
      <w:r>
        <w:rPr>
          <w:color w:val="555555"/>
          <w:sz w:val="17"/>
        </w:rPr>
        <w:t xml:space="preserve">Zitiervorschlag: § 25a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