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168 GenG — Übergangsvorschrift zu dem Gesetz für die gleichberechtigte Teilhabe von Frauen und Männern an Führungspositionen in der Privatwirtschaft und im öffentlichen Dienst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23.09.2021 (konsolidierte Textfassung, kein amtliches Inkrafttretensdatum)</w:t>
      </w:r>
    </w:p>
    <w:p>
      <w:r>
        <w:t xml:space="preserve">Die Festlegungen nach § 9 Absatz 3 Satz 1 und 3 sowie Absatz 4 Satz 1 und 3 in der am 1. Mai 2015 geltenden Fassung haben erstmals bis spätestens 30. September 2015 zu erfolgen. Die nach § 9 Absatz 3 Satz 3 und Absatz 4 Satz 3 in der am 1. Mai 2015 geltenden Fassung erstmals festzulegende Frist darf nicht länger als bis zum 30. Juni 2017 dauern.</w:t>
      </w:r>
    </w:p>
    <w:p>
      <w:r>
        <w:rPr>
          <w:color w:val="555555"/>
          <w:sz w:val="17"/>
        </w:rPr>
        <w:t xml:space="preserve">Zitiervorschlag: § 168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https://recht.nulegal.eu/gesetze/GenG/168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