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166 GenG — Übergangsregelung zum Berufsaufsichtsreformgesetz</w:t>
      </w:r>
    </w:p>
    <w:p>
      <w:r>
        <w:rPr>
          <w:color w:val="555555"/>
          <w:sz w:val="18"/>
        </w:rPr>
        <w:t xml:space="preserve">Genossenschaftsgesetz</w:t>
      </w:r>
    </w:p>
    <w:p>
      <w:r>
        <w:rPr>
          <w:color w:val="555555"/>
          <w:sz w:val="18"/>
        </w:rPr>
        <w:t xml:space="preserve">Stand: 10.06.2019 (konsolidierte Textfassung, kein amtliches Inkrafttretensdatum)</w:t>
      </w:r>
    </w:p>
    <w:p>
      <w:r>
        <w:t xml:space="preserve">(1) Ein Prüfungsverband, dem vor dem 6. September 2007 eine Bescheinigung über die Teilnahme an der Qualitätskontrolle erteilt wurde, kann eine Verlängerung der Befristung der Teilnahmebescheinigung auf insgesamt sechs Jahre beantragen, soweit er nicht unter § 63e Abs. 1 Satz 2 fällt.</w:t>
      </w:r>
    </w:p>
    <w:p>
      <w:r>
        <w:t xml:space="preserve">(2) Ist die Teilnahmebescheinigung auf sechs Jahre befristet worden, hat ein Prüfungsverband, der bei einer Genossenschaft, einer in Artikel 25 Abs. 1 Satz 1 Nr. 1 des Einführungsgesetzes zum Handelsgesetzbuch genannten Gesellschaft oder einem in Artikel 25 Abs. 1 Satz 1 Nr. 2 des Einführungsgesetzes zum Handelsgesetzbuch genannten Unternehmen, die einen organisierten Markt im Sinne des § 2 Absatz 11 des Wertpapierhandelsgesetzes in Anspruch nehmen, mehr als drei Jahre nach Ausstellen der Teilnahmebescheinigung eine der Qualitätskontrolle unterfallende Prüfung durchführt, innerhalb von sechs Monaten nach Annahme des Prüfungsauftrages eine Qualitätskontrolle durchführen zu lassen.</w:t>
      </w:r>
    </w:p>
    <w:p>
      <w:r>
        <w:rPr>
          <w:color w:val="555555"/>
          <w:sz w:val="17"/>
        </w:rPr>
        <w:t xml:space="preserve">Zitiervorschlag: § 166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