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160 GenG — Zwangsgeldverfahren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des Vorstands sind von dem Registergericht zur Befolgung der in den §§ 14, 25a, 28, 30, 32, 54 Satz 2, § 57 Absatz 1, § 59 Abs. 1, § 78 Abs. 2, § 79 Abs. 2 enthaltenen Vorschriften durch Festsetzung von Zwangsgeld anzuhalten. In gleicher Weise sind die Mitglieder des Vorstands und die Liquidatoren zur Befolgung der in § 33 Abs. 1 Satz 2, § 42 Abs. 1 in Verbindung mit § 53 des Handelsgesetzbuchs, §§ 47, 48 Abs. 3 und 4 Satz 4, § 51 Abs. 4 und 5, § 56 Abs. 2, §§ 84, 85 Abs. 2, § 89 dieses Gesetzes enthaltenen Vorschriften sowie die Mitglieder des Vorstands und des Aufsichtsrats und die Liquidatoren dazu anzuhalten, dafür zu sorgen, dass die Genossenschaft vorbehaltlich des § 9 Abs. 1 Satz 2 nicht länger als drei Monate ohne oder ohne beschlussfähigen Aufsichtsrat ist. Das einzelne Zwangsgeld darf den Betrag von fünftausend Euro nicht übersteigen.</w:t>
      </w:r>
    </w:p>
    <w:p>
      <w:r>
        <w:t xml:space="preserve">(2) Für das Verfahren sind die Vorschriften maßgebend, welche zur Erzwingung der im Handelsgesetzbuch angeordneten Anmeldungen zum Handelsregister gelten.</w:t>
      </w:r>
    </w:p>
    <w:p>
      <w:r>
        <w:rPr>
          <w:color w:val="555555"/>
          <w:sz w:val="17"/>
        </w:rPr>
        <w:t xml:space="preserve">Zitiervorschlag: § 160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