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15b GenG — Beteiligung mit weiteren Geschäftsanteilen</w:t>
      </w:r>
    </w:p>
    <w:p>
      <w:r>
        <w:rPr>
          <w:color w:val="555555"/>
          <w:sz w:val="18"/>
        </w:rPr>
        <w:t xml:space="preserve">Genossenschaftsgesetz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(1) Zur Beteiligung mit weiteren Geschäftsanteilen bedarf es einer unbedingten Beitrittserklärung in Textform; die Satzung kann in diesem Fall für die Beitrittserklärung die Schriftform vorschreiben. Für deren Inhalt gilt § 15a entsprechend.</w:t>
      </w:r>
    </w:p>
    <w:p>
      <w:r>
        <w:t xml:space="preserve">(2) Die Beteiligung mit weiteren Geschäftsanteilen darf, außer bei einer Pflichtbeteiligung, nicht zugelassen werden, bevor alle Geschäftsanteile des Mitglieds, bis auf den zuletzt neu übernommenen, voll eingezahlt sind.</w:t>
      </w:r>
    </w:p>
    <w:p>
      <w:r>
        <w:t xml:space="preserve">(3) Die Beteiligung mit weiteren Geschäftsanteilen wird mit der Beitrittserklärung nach Absatz 1 und der Zulassung durch die Genossenschaft wirksam. § 15 Abs. 2 gilt entsprechend.</w:t>
      </w:r>
    </w:p>
    <w:p>
      <w:r>
        <w:rPr>
          <w:color w:val="555555"/>
          <w:sz w:val="17"/>
        </w:rPr>
        <w:t xml:space="preserve">Zitiervorschlag: § 15b GenG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https://recht.nulegal.eu/gesetze/GenG/15b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