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GenG — Inhalt der Beitrittserklärung</w:t>
      </w:r>
    </w:p>
    <w:p>
      <w:r>
        <w:rPr>
          <w:color w:val="555555"/>
          <w:sz w:val="18"/>
        </w:rPr>
        <w:t xml:space="preserve">Genossenschaftsgesetz</w:t>
      </w:r>
    </w:p>
    <w:p>
      <w:r>
        <w:rPr>
          <w:color w:val="555555"/>
          <w:sz w:val="18"/>
        </w:rPr>
        <w:t xml:space="preserve">Stand: 01.01.2025 (konsolidierte Textfassung, kein amtliches Inkrafttretensdatum)</w:t>
      </w:r>
    </w:p>
    <w:p>
      <w:r>
        <w:t xml:space="preserve">Die Beitrittserklärung muss die ausdrückliche Verpflichtung des Mitglieds enthalten, die nach Gesetz und Satzung geschuldeten Einzahlungen auf den Geschäftsanteil zu leisten. Bestimmt die Satzung, dass die Mitglieder unbeschränkt oder beschränkt auf eine Haftsumme Nachschüsse zu leisten haben, so muss die Beitrittserklärung ferner die ausdrückliche Verpflichtung enthalten, die zur Befriedigung der Gläubiger erforderlichen Nachschüsse unbeschränkt oder bis zu der in der Satzung bestimmten Haftsumme zu zahlen. Bestimmt die Satzung weitere Zahlungspflichten oder eine Kündigungsfrist von mehr als einem Jahr, so muss dies in der Beitrittserklärung ausdrücklich zur Kenntnis genommen werden. In einer elektronisch vorgefertigten Beitrittserklärung müssen eine Verpflichtung nach Satz 2 und die in Satz 3 genannten Umstände optisch hervorgehoben werden.</w:t>
      </w:r>
    </w:p>
    <w:p>
      <w:r>
        <w:rPr>
          <w:color w:val="555555"/>
          <w:sz w:val="17"/>
        </w:rPr>
        <w:t xml:space="preserve">Zitiervorschlag: § 15a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