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 GenG — Altregister im Beitrittsgebiet</w:t>
      </w:r>
    </w:p>
    <w:p>
      <w:r>
        <w:rPr>
          <w:color w:val="555555"/>
          <w:sz w:val="18"/>
        </w:rPr>
        <w:t xml:space="preserve">Genossenschaftsgesetz</w:t>
      </w:r>
    </w:p>
    <w:p>
      <w:r>
        <w:rPr>
          <w:color w:val="555555"/>
          <w:sz w:val="18"/>
        </w:rPr>
        <w:t xml:space="preserve">Stand: 10.06.2019 (konsolidierte Textfassung, kein amtliches Inkrafttretensdatum)</w:t>
      </w:r>
    </w:p>
    <w:p>
      <w:r>
        <w:t xml:space="preserve">Register, in die landwirtschaftliche Produktionsgenossenschaften, Produktionsgenossenschaften des Handwerks oder andere Genossenschaften oder kooperative Einrichtungen mit Sitz in dem in Artikel 3 des Einigungsvertrages genannten Gebiet am 3. Oktober 1990 eingetragen waren, gelten als Genossenschaftsregister im Sinne dieses Gesetzes und des Gesetzes über das Verfahren in Familiensachen und in den Angelegenheiten der freiwilligen Gerichtsbarkeit. Die Wirksamkeit von Eintragungen in diese Register wird nicht dadurch berührt, dass diese Eintragungen vor dem Inkrafttreten des Registerverfahrensbeschleunigungsgesetzes vom 20. Dezember 1993 (BGBl. I S. 2182) am 25. Dezember 1993 von der Verwaltungsbehörde vorgenommen worden sind.</w:t>
      </w:r>
    </w:p>
    <w:p>
      <w:r>
        <w:rPr>
          <w:color w:val="555555"/>
          <w:sz w:val="17"/>
        </w:rPr>
        <w:t xml:space="preserve">Zitiervorschlag: § 155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