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GenG — Erwerb der Mitgliedschaft</w:t>
      </w:r>
    </w:p>
    <w:p>
      <w:r>
        <w:rPr>
          <w:color w:val="555555"/>
          <w:sz w:val="18"/>
        </w:rPr>
        <w:t xml:space="preserve">Genossenschaftsgesetz</w:t>
      </w:r>
    </w:p>
    <w:p>
      <w:r>
        <w:rPr>
          <w:color w:val="555555"/>
          <w:sz w:val="18"/>
        </w:rPr>
        <w:t xml:space="preserve">Stand: 01.01.2025 (konsolidierte Textfassung, kein amtliches Inkrafttretensdatum)</w:t>
      </w:r>
    </w:p>
    <w:p>
      <w:r>
        <w:t xml:space="preserve">(1) Die Mitgliedschaft wird durch eine unbedingte Beitrittserklärung in Textform und die Zulassung des Beitritts durch die Genossenschaft erworben; die Satzung kann für die Beitrittserklärung die Schriftform vorschreiben. Dem Antragsteller ist vor Abgabe seiner Beitrittserklärung eine Abschrift der Satzung in der jeweils geltenden Fassung zur Verfügung zu stellen; es reicht aus, wenn die Satzung im Internet unter der Adresse der Genossenschaft abrufbar ist und dem Antragsteller ein Ausdruck der Satzung angeboten wird. Eine Vollmacht zur Abgabe der Beitrittserklärung bedarf der Textform. Bei Gründungsmitgliedern kann die Mitgliedschaft statt durch Beitrittserklärung durch Unterzeichnung der Satzung erworben werden.</w:t>
      </w:r>
    </w:p>
    <w:p>
      <w:r>
        <w:t xml:space="preserve">(2) Das Mitglied ist unverzüglich in die Mitgliederliste einzutragen und hiervon unverzüglich zu benachrichtigen. Lehnt die Genossenschaft die Zulassung ab, hat sie dies dem Antragsteller unverzüglich mitzuteilen. Zusätzlich zu der Mitteilung nach Satz 2 ist im Falle einer schriftlichen Beitrittserklärung diese unverzüglich zurückzugeben. Bei einer elektronischen Beitrittserklärung sind die Daten der Beitrittserklärung unverzüglich nach Absenden der Mitteilung nach Satz 2 zu löschen.</w:t>
      </w:r>
    </w:p>
    <w:p>
      <w:r>
        <w:rPr>
          <w:color w:val="555555"/>
          <w:sz w:val="17"/>
        </w:rPr>
        <w:t xml:space="preserve">Zitiervorschlag: § 15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