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GenG — Prüfung durch das Gericht</w:t>
      </w:r>
    </w:p>
    <w:p>
      <w:r>
        <w:rPr>
          <w:color w:val="555555"/>
          <w:sz w:val="18"/>
        </w:rPr>
        <w:t xml:space="preserve">Genossenschaftsgesetz</w:t>
      </w:r>
    </w:p>
    <w:p>
      <w:r>
        <w:rPr>
          <w:color w:val="555555"/>
          <w:sz w:val="18"/>
        </w:rPr>
        <w:t xml:space="preserve">Stand: 10.06.2019 (konsolidierte Textfassung, kein amtliches Inkrafttretensdatum)</w:t>
      </w:r>
    </w:p>
    <w:p>
      <w:r>
        <w:t xml:space="preserve">(1) Das Gericht hat zu prüfen, ob die Genossenschaft ordnungsmäßig errichtet und angemeldet ist. Ist dies nicht der Fall, so hat es die Eintragung abzulehnen.</w:t>
      </w:r>
    </w:p>
    <w:p>
      <w:r>
        <w:t xml:space="preserve">(2) Das Gericht hat die Eintragung auch abzulehnen, wenn offenkundig oder auf Grund der gutachtlichen Äußerung des Prüfungsverbandes eine Gefährdung der Belange der Mitglieder oder der Gläubiger der Genossenschaft zu besorgen ist. Gleiches gilt, wenn der Prüfungsverband erklärt, dass Sacheinlagen überbewertet worden sind.</w:t>
      </w:r>
    </w:p>
    <w:p>
      <w:r>
        <w:t xml:space="preserve">(3) Wegen einer mangelhaften, fehlenden oder nichtigen Bestimmung der Satzung darf das Gericht die Eintragung nach Absatz 1 nur ablehnen, soweit diese Bestimmung, ihr Fehlen oder ihre Nichtigkeit</w:t>
      </w:r>
    </w:p>
    <w:p>
      <w:pPr>
        <w:ind w:left="420"/>
      </w:pPr>
      <w:r>
        <w:t xml:space="preserve">1. Tatsachen oder Rechtsverhältnisse betrifft, die nach den §§ 6 und 7 oder auf Grund anderer zwingender gesetzlicher Vorschriften in der Satzung bestimmt sein müssen oder die in das Genossenschaftsregister einzutragen oder von dem Gericht bekannt zu machen sind,</w:t>
      </w:r>
    </w:p>
    <w:p>
      <w:pPr>
        <w:ind w:left="420"/>
      </w:pPr>
      <w:r>
        <w:t xml:space="preserve">2. Vorschriften verletzt, die ausschließlich oder überwiegend zum Schutze der Gläubiger der Genossenschaft oder sonst im öffentlichen Interesse gegeben sind, oder</w:t>
      </w:r>
    </w:p>
    <w:p>
      <w:pPr>
        <w:ind w:left="420"/>
      </w:pPr>
      <w:r>
        <w:t xml:space="preserve">3. die Nichtigkeit der Satzung zur Folge hat.</w:t>
      </w:r>
    </w:p>
    <w:p>
      <w:r>
        <w:rPr>
          <w:color w:val="555555"/>
          <w:sz w:val="17"/>
        </w:rPr>
        <w:t xml:space="preserve">Zitiervorschlag: § 11a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