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GenG — Erklärungstermin</w:t>
      </w:r>
    </w:p>
    <w:p>
      <w:r>
        <w:rPr>
          <w:color w:val="555555"/>
          <w:sz w:val="18"/>
        </w:rPr>
        <w:t xml:space="preserve">Genossenschaftsgesetz</w:t>
      </w:r>
    </w:p>
    <w:p>
      <w:r>
        <w:rPr>
          <w:color w:val="555555"/>
          <w:sz w:val="18"/>
        </w:rPr>
        <w:t xml:space="preserve">Stand: 10.06.2019 (konsolidierte Textfassung, kein amtliches Inkrafttretensdatum)</w:t>
      </w:r>
    </w:p>
    <w:p>
      <w:r>
        <w:t xml:space="preserve">(1) In dem Termin sind Vorstand und Aufsichtsrat der Genossenschaft sowie der Insolvenzverwalter und der Gläubigerausschuss und, soweit Einwendungen erhoben werden, die sonst Beteiligten zu hören.</w:t>
      </w:r>
    </w:p>
    <w:p>
      <w:r>
        <w:t xml:space="preserve">(2) Das Gericht entscheidet über die erhobenen Einwendungen, berichtigt, soweit erforderlich, die Berechnung oder ordnet die Berichtigung an und erklärt die Berechnung für vollstreckbar. Die Entscheidung ist in dem Termin oder in einem sofort anzuberaumenden Termin, welcher nicht über eine Woche hinaus angesetzt werden soll, zu verkünden. Die Berechnung mit der sie für vollstreckbar erklärenden Entscheidung ist zur Einsicht der Beteiligten auf der Geschäftsstelle niederzulegen.</w:t>
      </w:r>
    </w:p>
    <w:p>
      <w:r>
        <w:t xml:space="preserve">(3) Gegen die Entscheidung findet ein Rechtsmittel nicht statt.</w:t>
      </w:r>
    </w:p>
    <w:p>
      <w:r>
        <w:rPr>
          <w:color w:val="555555"/>
          <w:sz w:val="17"/>
        </w:rPr>
        <w:t xml:space="preserve">Zitiervorschlag: § 108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