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GenG — Nachschusspflicht der Mitglieder</w:t>
      </w:r>
    </w:p>
    <w:p>
      <w:r>
        <w:rPr>
          <w:color w:val="555555"/>
          <w:sz w:val="18"/>
        </w:rPr>
        <w:t xml:space="preserve">Genossenschaftsgesetz</w:t>
      </w:r>
    </w:p>
    <w:p>
      <w:r>
        <w:rPr>
          <w:color w:val="555555"/>
          <w:sz w:val="18"/>
        </w:rPr>
        <w:t xml:space="preserve">Stand: 10.06.2019 (konsolidierte Textfassung, kein amtliches Inkrafttretensdatum)</w:t>
      </w:r>
    </w:p>
    <w:p>
      <w:r>
        <w:t xml:space="preserve">(1) Soweit die Ansprüche der Massegläubiger oder die bei der Schlussverteilung nach § 196 der Insolvenzordnung berücksichtigten Forderungen der Insolvenzgläubiger aus dem vorhandenen Vermögen der Genossenschaft nicht berichtigt werden, sind die Mitglieder verpflichtet, Nachschüsse zur Insolvenzmasse zu leisten, es sei denn, dass die Nachschusspflicht durch die Satzung ausgeschlossen ist. Im Falle eines rechtskräftig bestätigten Insolvenzplans besteht die Nachschusspflicht insoweit, als sie im gestaltenden Teil des Plans vorgesehen ist.</w:t>
      </w:r>
    </w:p>
    <w:p>
      <w:r>
        <w:t xml:space="preserve">(2) Die Nachschüsse sind von den Mitgliedern nach Köpfen zu leisten, es sei denn, dass die Satzung ein anderes Beitragsverhältnis bestimmt.</w:t>
      </w:r>
    </w:p>
    <w:p>
      <w:r>
        <w:t xml:space="preserve">(3) Beiträge, zu deren Leistung einzelne Mitglieder nicht in der Lage sind, werden auf die übrigen Mitglieder verteilt.</w:t>
      </w:r>
    </w:p>
    <w:p>
      <w:r>
        <w:t xml:space="preserve">(4) Zahlungen, die Mitglieder über die von ihnen nach den vorstehenden Vorschriften geschuldeten Beiträge hinaus leisten, sind ihnen nach der Befriedigung der Gläubiger aus den Nachschüssen zu erstatten. Das Gleiche gilt für Zahlungen der Mitglieder auf Grund des § 87a Abs. 2 nach Erstattung der in Satz 1 bezeichneten Zahlungen.</w:t>
      </w:r>
    </w:p>
    <w:p>
      <w:r>
        <w:t xml:space="preserve">(5) Gegen die Nachschüsse kann das Mitglied eine Forderung an die Genossenschaft aufrechnen, sofern die Voraussetzungen vorliegen, unter denen es als Insolvenzgläubiger Befriedigung wegen der Forderung aus den Nachschüssen zu beanspruchen hat.</w:t>
      </w:r>
    </w:p>
    <w:p>
      <w:r>
        <w:rPr>
          <w:color w:val="555555"/>
          <w:sz w:val="17"/>
        </w:rPr>
        <w:t xml:space="preserve">Zitiervorschlag: § 105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