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GenDG — Abgabe genetischer Untersuchungsmittel</w:t>
      </w:r>
    </w:p>
    <w:p>
      <w:r>
        <w:rPr>
          <w:color w:val="555555"/>
          <w:sz w:val="18"/>
        </w:rPr>
        <w:t xml:space="preserve">Gendiagnostikgesetz</w:t>
      </w:r>
    </w:p>
    <w:p>
      <w:r>
        <w:rPr>
          <w:color w:val="555555"/>
          <w:sz w:val="18"/>
        </w:rPr>
        <w:t xml:space="preserve">Stand: 10.06.2019 (konsolidierte Textfassung, kein amtliches Inkrafttretensdatum)</w:t>
      </w:r>
    </w:p>
    <w:p>
      <w:r>
        <w:t xml:space="preserve">Das Bundesministerium für Gesundheit kann durch Rechtsverordnung mit Zustimmung des Bundesrates regeln, dass bestimmte, in der Rechtsverordnung zu bezeichnende genetische Untersuchungsmittel, die dazu dienen, genetische Untersuchungen vorzunehmen, zur Endanwendung nur an Personen und Einrichtungen abgegeben werden dürfen, die zu diesen Untersuchungen oder zu genetischen Analysen im Rahmen dieser Untersuchungen nach Maßgabe dieses Gesetzes berechtigt sind.</w:t>
      </w:r>
    </w:p>
    <w:p>
      <w:r>
        <w:rPr>
          <w:color w:val="555555"/>
          <w:sz w:val="17"/>
        </w:rPr>
        <w:t xml:space="preserve">Zitiervorschlag: § 6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