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GenDG — Qualitätssicherung genetischer Analysen</w:t>
      </w:r>
    </w:p>
    <w:p>
      <w:r>
        <w:rPr>
          <w:color w:val="555555"/>
          <w:sz w:val="18"/>
        </w:rPr>
        <w:t xml:space="preserve">Gendiagnostikgesetz</w:t>
      </w:r>
    </w:p>
    <w:p>
      <w:r>
        <w:rPr>
          <w:color w:val="555555"/>
          <w:sz w:val="18"/>
        </w:rPr>
        <w:t xml:space="preserve">Stand: 10.06.2019 (konsolidierte Textfassung, kein amtliches Inkrafttretensdatum)</w:t>
      </w:r>
    </w:p>
    <w:p>
      <w:r>
        <w:t xml:space="preserve">(1) Genetische Analysen im Rahmen genetischer Untersuchungen zur Klärung der Abstammung dürfen nur von Einrichtungen vorgenommen werden, die eine Akkreditierung für die Durchführung der genetischen Analysen durch eine hierfür allgemein anerkannte Stelle erhalten haben. Für eine Akkreditierung muss die Einrichtung insbesondere</w:t>
      </w:r>
    </w:p>
    <w:p>
      <w:pPr>
        <w:ind w:left="420"/>
      </w:pPr>
      <w:r>
        <w:t xml:space="preserve">1. die genetischen Analysen nach dem allgemein anerkannten Stand der Wissenschaft und Technik durchführen und hierfür ein System der internen Qualitätssicherung einrichten,</w:t>
      </w:r>
    </w:p>
    <w:p>
      <w:pPr>
        <w:ind w:left="420"/>
      </w:pPr>
      <w:r>
        <w:t xml:space="preserve">2. über für die entsprechenden Tätigkeiten qualifiziertes Personal verfügen,</w:t>
      </w:r>
    </w:p>
    <w:p>
      <w:pPr>
        <w:ind w:left="420"/>
      </w:pPr>
      <w:r>
        <w:t xml:space="preserve">3. die Anforderungen an die Aufbewahrung und Vernichtung der Ergebnisse der genetischen Analysen nach § 12 sowie an die Verwendung und Vernichtung genetischer Proben nach § 13 einhalten und hierfür die erforderlichen organisatorischen und technischen Maßnahmen treffen und</w:t>
      </w:r>
    </w:p>
    <w:p>
      <w:pPr>
        <w:ind w:left="420"/>
      </w:pPr>
      <w:r>
        <w:t xml:space="preserve">4. die erfolgreiche Teilnahme an geeigneten externen Qualitätssicherungsmaßnahmen nachweisen.</w:t>
      </w:r>
    </w:p>
    <w:p>
      <w:r>
        <w:t xml:space="preserve">Die Einrichtungen werden für die im Akkreditierungsantrag benannten Analysearten sowie Analyseverfahren akkreditiert. Die Akkreditierung ist auf längstens fünf Jahre zu befristen.</w:t>
      </w:r>
    </w:p>
    <w:p>
      <w:r>
        <w:t xml:space="preserve">(2) Einrichtungen oder Personen, die genetische Analysen zu medizinischen Zwecken im Rahmen genetischer Untersuchungen vornehmen, müssen die in Absatz 1 Satz 2 Nr. 1 bis 4 genannten Anforderungen erfüllen.</w:t>
      </w:r>
    </w:p>
    <w:p>
      <w:r>
        <w:rPr>
          <w:color w:val="555555"/>
          <w:sz w:val="17"/>
        </w:rPr>
        <w:t xml:space="preserve">Zitiervorschlag: § 5 GenDG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https://recht.nulegal.eu/gesetze/GenDG/5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