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GenDG — Benachteiligungsverbot</w:t>
      </w:r>
    </w:p>
    <w:p>
      <w:r>
        <w:rPr>
          <w:color w:val="555555"/>
          <w:sz w:val="18"/>
        </w:rPr>
        <w:t xml:space="preserve">Gendiagnostikgesetz</w:t>
      </w:r>
    </w:p>
    <w:p>
      <w:r>
        <w:rPr>
          <w:color w:val="555555"/>
          <w:sz w:val="18"/>
        </w:rPr>
        <w:t xml:space="preserve">Stand: 10.06.2019 (konsolidierte Textfassung, kein amtliches Inkrafttretensdatum)</w:t>
      </w:r>
    </w:p>
    <w:p>
      <w:r>
        <w:t xml:space="preserve">(1) Niemand darf wegen seiner oder der genetischen Eigenschaften einer genetisch verwandten Person, wegen der Vornahme oder Nichtvornahme einer genetischen Untersuchung oder Analyse bei sich oder einer genetisch verwandten Person oder wegen des Ergebnisses einer solchen Untersuchung oder Analyse benachteiligt werden.</w:t>
      </w:r>
    </w:p>
    <w:p>
      <w:r>
        <w:t xml:space="preserve">(2) Die Geltung von Benachteiligungsverboten oder Geboten der Gleichbehandlung nach anderen Vorschriften und Grundsätzen wird durch dieses Gesetz nicht berührt. Dies gilt auch für öffentlich-rechtliche Vorschriften, die dem Schutz bestimmter Personengruppen dienen.</w:t>
      </w:r>
    </w:p>
    <w:p>
      <w:r>
        <w:rPr>
          <w:color w:val="555555"/>
          <w:sz w:val="17"/>
        </w:rPr>
        <w:t xml:space="preserve">Zitiervorschlag: § 4 GenDG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https://recht.nulegal.eu/gesetze/GenDG/4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