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GenDG — Öffentlich-rechtliche Dienstverhältnisse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gelten entsprechend</w:t>
      </w:r>
    </w:p>
    <w:p>
      <w:pPr>
        <w:ind w:left="420"/>
      </w:pPr>
      <w:r>
        <w:t xml:space="preserve">1. für Beamtinnen, Beamte, Richterinnen und Richter des Bundes, Soldatinnen und Soldaten sowie Zivildienstleistende die für Beschäftigte geltenden Vorschriften,</w:t>
      </w:r>
    </w:p>
    <w:p>
      <w:pPr>
        <w:ind w:left="420"/>
      </w:pPr>
      <w:r>
        <w:t xml:space="preserve">2. für Bewerberinnen und Bewerber für ein öffentlich-rechtliches Dienstverhältnis oder Personen, deren öffentlich-rechtliches Dienstverhältnis beendet ist, die für Bewerberinnen und Bewerber für ein Beschäftigungsverhältnis oder Personen, deren Beschäftigungsverhältnis beendet ist, geltenden Vorschriften und</w:t>
      </w:r>
    </w:p>
    <w:p>
      <w:pPr>
        <w:ind w:left="420"/>
      </w:pPr>
      <w:r>
        <w:t xml:space="preserve">3. für den Bund und sonstige bundesunmittelbare Körperschaften, Anstalten und Stiftungen des öffentlichen Rechts, die Dienstherrnfähigkeit besitzen, die für Arbeitgeber geltenden Vorschriften.</w:t>
      </w:r>
    </w:p>
    <w:p>
      <w:r>
        <w:rPr>
          <w:color w:val="555555"/>
          <w:sz w:val="17"/>
        </w:rPr>
        <w:t xml:space="preserve">Zitiervorschlag: § 22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