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GenDG — Genetische Untersuchungen und Analysen im Zusammenhang mit dem Abschluss eines Versicherungsvertrages</w:t>
      </w:r>
    </w:p>
    <w:p>
      <w:r>
        <w:rPr>
          <w:color w:val="555555"/>
          <w:sz w:val="18"/>
        </w:rPr>
        <w:t xml:space="preserve">Gendiagnostikgesetz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Versicherer darf von Versicherten weder vor noch nach Abschluss des Versicherungsvertrages</w:t>
      </w:r>
    </w:p>
    <w:p>
      <w:pPr>
        <w:ind w:left="420"/>
      </w:pPr>
      <w:r>
        <w:t xml:space="preserve">1. die Vornahme genetischer Untersuchungen oder Analysen verlangen oder</w:t>
      </w:r>
    </w:p>
    <w:p>
      <w:pPr>
        <w:ind w:left="420"/>
      </w:pPr>
      <w:r>
        <w:t xml:space="preserve">2. die Mitteilung von Ergebnissen oder Daten aus bereits vorgenommenen genetischen Untersuchungen oder Analysen verlangen oder solche Ergebnisse oder Daten entgegennehmen oder verwenden.</w:t>
      </w:r>
    </w:p>
    <w:p>
      <w:r>
        <w:t xml:space="preserve">Für die Lebensversicherung, die Berufsunfähigkeitsversicherung, die Erwerbsunfähigkeitsversicherung und die Pflegerentenversicherung gilt Satz 1 Nr. 2 nicht, wenn eine Leistung von mehr als 300 000 Euro oder mehr als 30 000 Euro Jahresrente vereinbart wird.</w:t>
      </w:r>
    </w:p>
    <w:p>
      <w:r>
        <w:t xml:space="preserve">(2) Vorerkrankungen und Erkrankungen sind anzuzeigen; insoweit sind die §§ 19 bis 22 und 47 des Versicherungsvertragsgesetzes anzuwenden.</w:t>
      </w:r>
    </w:p>
    <w:p>
      <w:r>
        <w:rPr>
          <w:color w:val="555555"/>
          <w:sz w:val="17"/>
        </w:rPr>
        <w:t xml:space="preserve">Zitiervorschlag: § 18 GenDG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https://recht.nulegal.eu/gesetze/GenDG/18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