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GenDG — Genetische Untersuchungen bei nicht einwilligungsfähigen Personen</w:t>
      </w:r>
    </w:p>
    <w:p>
      <w:r>
        <w:rPr>
          <w:color w:val="555555"/>
          <w:sz w:val="18"/>
        </w:rPr>
        <w:t xml:space="preserve">Gendiagnostikgesetz</w:t>
      </w:r>
    </w:p>
    <w:p>
      <w:r>
        <w:rPr>
          <w:color w:val="555555"/>
          <w:sz w:val="18"/>
        </w:rPr>
        <w:t xml:space="preserve">Stand: 01.01.2023 (konsolidierte Textfassung, kein amtliches Inkrafttretensdatum)</w:t>
      </w:r>
    </w:p>
    <w:p>
      <w:r>
        <w:t xml:space="preserve">(1) Bei einer Person, die nicht in der Lage ist, Wesen, Bedeutung und Tragweite der genetischen Untersuchung zu erkennen und ihren Willen hiernach auszurichten, dürfen eine genetische Untersuchung zu medizinischen Zwecken sowie die Gewinnung der dafür erforderlichen genetischen Probe nur vorgenommen werden, wenn</w:t>
      </w:r>
    </w:p>
    <w:p>
      <w:pPr>
        <w:ind w:left="420"/>
      </w:pPr>
      <w:r>
        <w:t xml:space="preserve">1. die Untersuchung nach dem allgemein anerkannten Stand der Wissenschaft und Technik erforderlich ist, um bei der Person eine genetisch bedingte Erkrankung oder gesundheitliche Störung zu vermeiden oder zu behandeln oder dieser vorzubeugen, oder wenn eine Behandlung mit einem Arzneimittel vorgesehen ist, dessen Wirkung durch genetische Eigenschaften beeinflusst wird,</w:t>
      </w:r>
    </w:p>
    <w:p>
      <w:pPr>
        <w:ind w:left="420"/>
      </w:pPr>
      <w:r>
        <w:t xml:space="preserve">2. die Untersuchung zuvor der Person in einer ihr gemäßen Weise so weit wie möglich verständlich gemacht worden ist und sie die Untersuchung oder die Gewinnung der dafür erforderlichen genetischen Probe nicht ablehnt,</w:t>
      </w:r>
    </w:p>
    <w:p>
      <w:pPr>
        <w:ind w:left="420"/>
      </w:pPr>
      <w:r>
        <w:t xml:space="preserve">3. die Untersuchung für die Person mit möglichst wenig Risiken und Belastungen verbunden ist und</w:t>
      </w:r>
    </w:p>
    <w:p>
      <w:pPr>
        <w:ind w:left="420"/>
      </w:pPr>
      <w:r>
        <w:t xml:space="preserve">4. der Vertreter der Person nach § 9 aufgeklärt worden ist, die Vorschriften über die genetische Beratung nach § 10 gegenüber dem Vertreter eingehalten worden sind und dieser nach § 8 Abs. 1 eingewilligt hat.</w:t>
      </w:r>
    </w:p>
    <w:p>
      <w:r>
        <w:t xml:space="preserve">(2) Eine genetische Untersuchung darf bei einer in Absatz 1 bezeichneten Person abweichend von Absatz 1 auch vorgenommen werden, wenn</w:t>
      </w:r>
    </w:p>
    <w:p>
      <w:pPr>
        <w:ind w:left="420"/>
      </w:pPr>
      <w:r>
        <w:t xml:space="preserve">1. sich bei einer genetisch verwandten Person im Hinblick auf eine geplante Schwangerschaft nach dem allgemein anerkannten Stand der Wissenschaft und Technik auf andere Weise nicht klären lässt, ob eine bestimmte genetisch bedingte Erkrankung oder gesundheitliche Störung bei einem künftigen Abkömmling der genetisch verwandten Person auftreten kann,</w:t>
      </w:r>
    </w:p>
    <w:p>
      <w:pPr>
        <w:ind w:left="420"/>
      </w:pPr>
      <w:r>
        <w:t xml:space="preserve">2. die Voraussetzungen nach Absatz 1 Nr. 2 und 4 vorliegen,</w:t>
      </w:r>
    </w:p>
    <w:p>
      <w:pPr>
        <w:ind w:left="420"/>
      </w:pPr>
      <w:r>
        <w:t xml:space="preserve">3. die Person voraussichtlich allenfalls geringfügig und nicht über die mit der Gewinnung der dafür erforderlichen genetischen Probe in der Regel verbundenen Risiken hinaus gesundheitlich beeinträchtigt wird und</w:t>
      </w:r>
    </w:p>
    <w:p>
      <w:pPr>
        <w:ind w:left="420"/>
      </w:pPr>
      <w:r>
        <w:t xml:space="preserve">4. die Person durch das Untersuchungsergebnis voraussichtlich weder physisch noch psychisch belastet wird.</w:t>
      </w:r>
    </w:p>
    <w:p>
      <w:r>
        <w:t xml:space="preserve">(3) Es dürfen nur die für den jeweiligen Untersuchungszweck erforderlichen Untersuchungen der genetischen Probe vorgenommen werden. Andere Feststellungen dürfen nicht getroffen werden. Die §§ 1627 und 1821 Absatz 2 bis 4 des Bürgerlichen Gesetzbuchs finden Anwendung.</w:t>
      </w:r>
    </w:p>
    <w:p>
      <w:r>
        <w:rPr>
          <w:color w:val="555555"/>
          <w:sz w:val="17"/>
        </w:rPr>
        <w:t xml:space="preserve">Zitiervorschlag: § 14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