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GenDG — Aufbewahrung und Vernichtung der Ergebnisse genetischer Untersuchungen und Analysen</w:t>
      </w:r>
    </w:p>
    <w:p>
      <w:r>
        <w:rPr>
          <w:color w:val="555555"/>
          <w:sz w:val="18"/>
        </w:rPr>
        <w:t xml:space="preserve">Gendiagnostikgesetz</w:t>
      </w:r>
    </w:p>
    <w:p>
      <w:r>
        <w:rPr>
          <w:color w:val="555555"/>
          <w:sz w:val="18"/>
        </w:rPr>
        <w:t xml:space="preserve">Stand: 02.12.2019 (konsolidierte Textfassung, kein amtliches Inkrafttretensdatum)</w:t>
      </w:r>
    </w:p>
    <w:p>
      <w:r>
        <w:t xml:space="preserve">(1) Die Ergebnisse genetischer Untersuchungen und Analysen hat die verantwortliche ärztliche Person zehn Jahre in den Untersuchungsunterlagen über die betroffene Person aufzubewahren. Die verantwortliche ärztliche Person hat die Ergebnisse genetischer Untersuchungen und Analysen unverzüglich in den Untersuchungsunterlagen über die betroffene Person zu vernichten,</w:t>
      </w:r>
    </w:p>
    <w:p>
      <w:pPr>
        <w:ind w:left="420"/>
      </w:pPr>
      <w:r>
        <w:t xml:space="preserve">1. wenn die Aufbewahrungsfrist nach Satz 1 abgelaufen ist oder</w:t>
      </w:r>
    </w:p>
    <w:p>
      <w:pPr>
        <w:ind w:left="420"/>
      </w:pPr>
      <w:r>
        <w:t xml:space="preserve">2. soweit diese Person nach § 8 Abs. 1 Satz 1 in Verbindung mit Satz 2 entschieden hat, dass die Ergebnisse der genetischen Untersuchungen und Analysen zu vernichten sind.</w:t>
      </w:r>
    </w:p>
    <w:p>
      <w:r>
        <w:t xml:space="preserve">Soweit Grund zu der Annahme besteht, dass durch eine Vernichtung schutzwürdige Interessen der betroffenen Person beeinträchtigt würden oder wenn die betroffene Person eine längere Aufbewahrung schriftlich oder in elektronischer Form verlangt, hat die verantwortliche ärztliche Person die Ergebnisse anstelle einer Vernichtung nach Satz 2 Nr. 1 in der Verarbeitung einzuschränken und dies der nach § 7 Abs. 2 beauftragten Person oder Einrichtung mitzuteilen. Satz 2 Nr. 2 gilt auch, wenn die betroffene Person ihre Einwilligung nach § 8 Abs. 2 widerrufen hat, soweit ihr die Ergebnisse nicht bereits bekannt sind.</w:t>
      </w:r>
    </w:p>
    <w:p>
      <w:r>
        <w:t xml:space="preserve">(2) Absatz 1 gilt für die Aufbewahrung, Vernichtung und Einschränkung der Verarbeitung des Ergebnisses einer genetischen Analyse durch die nach § 7 Abs. 2 beauftragte Person oder Einrichtung entsprechend.</w:t>
      </w:r>
    </w:p>
    <w:p>
      <w:r>
        <w:rPr>
          <w:color w:val="555555"/>
          <w:sz w:val="17"/>
        </w:rPr>
        <w:t xml:space="preserve">Zitiervorschlag: § 12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