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GenBeschlG</w:t>
      </w:r>
    </w:p>
    <w:p>
      <w:r>
        <w:rPr>
          <w:color w:val="555555"/>
          <w:sz w:val="18"/>
        </w:rPr>
        <w:t xml:space="preserve">Genehmigungsverfahrensbeschleunigungsgesetz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GenBeschlG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https://recht.nulegal.eu/gesetze/GenBeschlG/eingangsformel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